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FF7" w:rsidRDefault="000A6FF7" w:rsidP="000A6FF7">
      <w:pPr>
        <w:shd w:val="clear" w:color="auto" w:fill="FFFFFF"/>
        <w:spacing w:line="240" w:lineRule="auto"/>
        <w:ind w:right="-1040"/>
        <w:jc w:val="center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Российская   Федерация</w:t>
      </w:r>
    </w:p>
    <w:p w:rsidR="000A6FF7" w:rsidRDefault="000A6FF7" w:rsidP="000A6FF7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Брянская область  Унечский муниципальный район</w:t>
      </w:r>
    </w:p>
    <w:p w:rsidR="000A6FF7" w:rsidRDefault="000A6FF7" w:rsidP="000A6FF7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Старогутнянское   сельское поселение</w:t>
      </w:r>
    </w:p>
    <w:p w:rsidR="000A6FF7" w:rsidRDefault="000A6FF7" w:rsidP="000A6FF7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Старогутнянский   сельский Совет народных депутатов</w:t>
      </w:r>
    </w:p>
    <w:p w:rsidR="000A6FF7" w:rsidRDefault="000A6FF7" w:rsidP="000A6FF7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color w:val="000000"/>
          <w:spacing w:val="118"/>
          <w:sz w:val="24"/>
        </w:rPr>
      </w:pPr>
    </w:p>
    <w:p w:rsidR="000A6FF7" w:rsidRDefault="000A6FF7" w:rsidP="000A6FF7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color w:val="000000"/>
          <w:spacing w:val="118"/>
          <w:sz w:val="24"/>
        </w:rPr>
      </w:pPr>
      <w:r>
        <w:rPr>
          <w:rFonts w:ascii="Times New Roman" w:hAnsi="Times New Roman" w:cs="Times New Roman"/>
          <w:b/>
          <w:color w:val="000000"/>
          <w:spacing w:val="118"/>
          <w:sz w:val="24"/>
        </w:rPr>
        <w:t>РЕШЕНИЕ</w:t>
      </w:r>
    </w:p>
    <w:p w:rsidR="000A6FF7" w:rsidRDefault="000A6FF7" w:rsidP="000A6FF7">
      <w:pPr>
        <w:spacing w:line="240" w:lineRule="auto"/>
        <w:rPr>
          <w:rFonts w:ascii="Times New Roman" w:hAnsi="Times New Roman" w:cs="Times New Roman"/>
          <w:sz w:val="24"/>
        </w:rPr>
      </w:pPr>
    </w:p>
    <w:p w:rsidR="000A6FF7" w:rsidRDefault="000A6FF7" w:rsidP="000A6FF7">
      <w:pPr>
        <w:spacing w:line="240" w:lineRule="auto"/>
        <w:rPr>
          <w:rFonts w:ascii="Times New Roman" w:hAnsi="Times New Roman" w:cs="Times New Roman"/>
          <w:sz w:val="24"/>
        </w:rPr>
      </w:pPr>
    </w:p>
    <w:p w:rsidR="000A6FF7" w:rsidRDefault="000A6FF7" w:rsidP="000A6FF7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 </w:t>
      </w:r>
      <w:r w:rsidR="00F658F7">
        <w:rPr>
          <w:rFonts w:ascii="Times New Roman" w:hAnsi="Times New Roman" w:cs="Times New Roman"/>
          <w:sz w:val="24"/>
        </w:rPr>
        <w:t xml:space="preserve"> </w:t>
      </w:r>
      <w:r w:rsidR="00E52B22">
        <w:rPr>
          <w:rFonts w:ascii="Times New Roman" w:hAnsi="Times New Roman" w:cs="Times New Roman"/>
          <w:sz w:val="24"/>
        </w:rPr>
        <w:t>31.03.2025</w:t>
      </w:r>
      <w:r>
        <w:rPr>
          <w:rFonts w:ascii="Times New Roman" w:hAnsi="Times New Roman" w:cs="Times New Roman"/>
          <w:sz w:val="24"/>
        </w:rPr>
        <w:t xml:space="preserve"> года   № </w:t>
      </w:r>
      <w:r w:rsidR="00E52B22">
        <w:rPr>
          <w:rFonts w:ascii="Times New Roman" w:hAnsi="Times New Roman" w:cs="Times New Roman"/>
          <w:sz w:val="24"/>
        </w:rPr>
        <w:t>5-27</w:t>
      </w:r>
    </w:p>
    <w:p w:rsidR="000A6FF7" w:rsidRDefault="000A6FF7" w:rsidP="000A6FF7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с.Старая Гута </w:t>
      </w:r>
    </w:p>
    <w:p w:rsidR="000A6FF7" w:rsidRDefault="000A6FF7" w:rsidP="000A6FF7">
      <w:pPr>
        <w:spacing w:line="240" w:lineRule="auto"/>
        <w:rPr>
          <w:rFonts w:ascii="Times New Roman" w:hAnsi="Times New Roman" w:cs="Times New Roman"/>
          <w:sz w:val="24"/>
        </w:rPr>
      </w:pPr>
    </w:p>
    <w:p w:rsidR="00F658F7" w:rsidRDefault="000A6FF7" w:rsidP="000A6FF7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F658F7">
        <w:rPr>
          <w:rFonts w:ascii="Times New Roman" w:hAnsi="Times New Roman" w:cs="Times New Roman"/>
          <w:b/>
          <w:sz w:val="24"/>
        </w:rPr>
        <w:t xml:space="preserve">Об утверждении Программы «Социальное </w:t>
      </w:r>
    </w:p>
    <w:p w:rsidR="000A6FF7" w:rsidRPr="00F658F7" w:rsidRDefault="000A6FF7" w:rsidP="000A6FF7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F658F7">
        <w:rPr>
          <w:rFonts w:ascii="Times New Roman" w:hAnsi="Times New Roman" w:cs="Times New Roman"/>
          <w:b/>
          <w:sz w:val="24"/>
        </w:rPr>
        <w:t>и экономическое развитие</w:t>
      </w:r>
    </w:p>
    <w:p w:rsidR="00F658F7" w:rsidRDefault="000A6FF7" w:rsidP="000A6FF7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F658F7">
        <w:rPr>
          <w:rFonts w:ascii="Times New Roman" w:hAnsi="Times New Roman" w:cs="Times New Roman"/>
          <w:b/>
          <w:sz w:val="24"/>
        </w:rPr>
        <w:t xml:space="preserve">муниципального образования </w:t>
      </w:r>
    </w:p>
    <w:p w:rsidR="000A6FF7" w:rsidRPr="00F658F7" w:rsidRDefault="000A6FF7" w:rsidP="000A6FF7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F658F7">
        <w:rPr>
          <w:rFonts w:ascii="Times New Roman" w:hAnsi="Times New Roman" w:cs="Times New Roman"/>
          <w:b/>
          <w:sz w:val="24"/>
        </w:rPr>
        <w:t>«Старогутнянское сельское поселение»</w:t>
      </w:r>
    </w:p>
    <w:p w:rsidR="00F658F7" w:rsidRDefault="000A6FF7" w:rsidP="000A6FF7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F658F7">
        <w:rPr>
          <w:rFonts w:ascii="Times New Roman" w:hAnsi="Times New Roman" w:cs="Times New Roman"/>
          <w:b/>
          <w:sz w:val="24"/>
        </w:rPr>
        <w:t xml:space="preserve">Унечского муниципального района  </w:t>
      </w:r>
    </w:p>
    <w:p w:rsidR="000A6FF7" w:rsidRPr="00F658F7" w:rsidRDefault="000A6FF7" w:rsidP="000A6FF7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F658F7">
        <w:rPr>
          <w:rFonts w:ascii="Times New Roman" w:hAnsi="Times New Roman" w:cs="Times New Roman"/>
          <w:b/>
          <w:sz w:val="24"/>
        </w:rPr>
        <w:t>Брянской области»(202</w:t>
      </w:r>
      <w:r w:rsidR="00E52B22" w:rsidRPr="00F658F7">
        <w:rPr>
          <w:rFonts w:ascii="Times New Roman" w:hAnsi="Times New Roman" w:cs="Times New Roman"/>
          <w:b/>
          <w:sz w:val="24"/>
        </w:rPr>
        <w:t>5</w:t>
      </w:r>
      <w:r w:rsidRPr="00F658F7">
        <w:rPr>
          <w:rFonts w:ascii="Times New Roman" w:hAnsi="Times New Roman" w:cs="Times New Roman"/>
          <w:b/>
          <w:sz w:val="24"/>
        </w:rPr>
        <w:t>-202</w:t>
      </w:r>
      <w:r w:rsidR="00E52B22" w:rsidRPr="00F658F7">
        <w:rPr>
          <w:rFonts w:ascii="Times New Roman" w:hAnsi="Times New Roman" w:cs="Times New Roman"/>
          <w:b/>
          <w:sz w:val="24"/>
        </w:rPr>
        <w:t>9</w:t>
      </w:r>
      <w:r w:rsidRPr="00F658F7">
        <w:rPr>
          <w:rFonts w:ascii="Times New Roman" w:hAnsi="Times New Roman" w:cs="Times New Roman"/>
          <w:b/>
          <w:sz w:val="24"/>
        </w:rPr>
        <w:t xml:space="preserve"> г.г.)</w:t>
      </w:r>
    </w:p>
    <w:p w:rsidR="000A6FF7" w:rsidRDefault="000A6FF7" w:rsidP="000A6FF7">
      <w:pPr>
        <w:jc w:val="center"/>
      </w:pPr>
    </w:p>
    <w:p w:rsidR="000A6FF7" w:rsidRDefault="000A6FF7" w:rsidP="000A6FF7">
      <w:pPr>
        <w:rPr>
          <w:rFonts w:ascii="Times New Roman" w:hAnsi="Times New Roman" w:cs="Times New Roman"/>
          <w:sz w:val="24"/>
        </w:rPr>
      </w:pPr>
    </w:p>
    <w:p w:rsidR="000A6FF7" w:rsidRDefault="000A6FF7" w:rsidP="000A6FF7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Руководствуясь Федеральным Законом от 06.10.2003 года № 131- ФЗ «Об общих принципах организации местного самоуправления в Российской Федерации», Старогутнянский </w:t>
      </w:r>
      <w:r>
        <w:rPr>
          <w:rFonts w:ascii="Times New Roman" w:hAnsi="Times New Roman" w:cs="Times New Roman"/>
          <w:color w:val="000000"/>
          <w:spacing w:val="-11"/>
          <w:sz w:val="24"/>
        </w:rPr>
        <w:t xml:space="preserve">  сельский  Совет народных депутатов</w:t>
      </w:r>
    </w:p>
    <w:p w:rsidR="000A6FF7" w:rsidRDefault="000A6FF7" w:rsidP="000A6FF7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 Е Ш И Л</w:t>
      </w:r>
      <w:r>
        <w:rPr>
          <w:rFonts w:ascii="Times New Roman" w:hAnsi="Times New Roman" w:cs="Times New Roman"/>
          <w:color w:val="000000"/>
          <w:sz w:val="24"/>
        </w:rPr>
        <w:t>:</w:t>
      </w:r>
    </w:p>
    <w:p w:rsidR="000A6FF7" w:rsidRDefault="000A6FF7" w:rsidP="00F658F7">
      <w:pPr>
        <w:shd w:val="clear" w:color="auto" w:fill="FFFFFF"/>
        <w:tabs>
          <w:tab w:val="center" w:pos="4680"/>
        </w:tabs>
        <w:spacing w:before="202"/>
        <w:ind w:right="-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="00F658F7">
        <w:rPr>
          <w:rFonts w:ascii="Times New Roman" w:hAnsi="Times New Roman" w:cs="Times New Roman"/>
          <w:color w:val="000000"/>
          <w:sz w:val="24"/>
        </w:rPr>
        <w:tab/>
        <w:t xml:space="preserve">           </w:t>
      </w:r>
      <w:r>
        <w:rPr>
          <w:rFonts w:ascii="Times New Roman" w:hAnsi="Times New Roman" w:cs="Times New Roman"/>
          <w:sz w:val="24"/>
        </w:rPr>
        <w:t xml:space="preserve"> 1. Утвердить Программу «Социальное и экономическое развитие муниципального образования «Старогутнянское сельское поселение» Унечского муниципального района Брянской области» (202</w:t>
      </w:r>
      <w:r w:rsidR="00E52B22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>-202</w:t>
      </w:r>
      <w:r w:rsidR="00E52B22"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>г.г.)»</w:t>
      </w:r>
    </w:p>
    <w:p w:rsidR="000A6FF7" w:rsidRDefault="000A6FF7" w:rsidP="00F658F7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2. Настоящее решение обнародовать в соответствии с Уставом Старогутнянского сельского поселения.</w:t>
      </w:r>
    </w:p>
    <w:p w:rsidR="000A6FF7" w:rsidRDefault="000A6FF7" w:rsidP="00F658F7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3. Решение вступает в силу после официального обнародования.</w:t>
      </w:r>
    </w:p>
    <w:p w:rsidR="000A6FF7" w:rsidRDefault="000A6FF7" w:rsidP="00F658F7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0A6FF7" w:rsidRDefault="000A6FF7" w:rsidP="000A6FF7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color w:val="000000"/>
          <w:spacing w:val="-3"/>
          <w:sz w:val="24"/>
        </w:rPr>
      </w:pPr>
    </w:p>
    <w:p w:rsidR="000A6FF7" w:rsidRDefault="000A6FF7" w:rsidP="000A6FF7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color w:val="000000"/>
          <w:spacing w:val="-3"/>
          <w:sz w:val="24"/>
        </w:rPr>
      </w:pPr>
    </w:p>
    <w:p w:rsidR="000A6FF7" w:rsidRDefault="000A6FF7" w:rsidP="000A6FF7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color w:val="000000"/>
          <w:spacing w:val="-3"/>
          <w:sz w:val="24"/>
        </w:rPr>
      </w:pPr>
    </w:p>
    <w:p w:rsidR="000A6FF7" w:rsidRDefault="000A6FF7" w:rsidP="000A6FF7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Глава</w:t>
      </w:r>
    </w:p>
    <w:p w:rsidR="000A6FF7" w:rsidRDefault="000A6FF7" w:rsidP="000A6FF7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Старогутнянского сельского поселения                                                       Шлык Е.М.</w:t>
      </w:r>
    </w:p>
    <w:p w:rsidR="000A6FF7" w:rsidRDefault="000A6FF7" w:rsidP="000A6FF7"/>
    <w:p w:rsidR="000A6FF7" w:rsidRDefault="000A6FF7" w:rsidP="000A6FF7"/>
    <w:p w:rsidR="00BF4941" w:rsidRDefault="00BF4941"/>
    <w:p w:rsidR="000A6FF7" w:rsidRDefault="000A6FF7"/>
    <w:p w:rsidR="0031377B" w:rsidRDefault="0031377B">
      <w:pPr>
        <w:sectPr w:rsidR="0031377B" w:rsidSect="0031377B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31377B" w:rsidRPr="0031377B" w:rsidRDefault="0031377B" w:rsidP="0031377B"/>
    <w:p w:rsidR="0031377B" w:rsidRDefault="0031377B" w:rsidP="0031377B">
      <w:pPr>
        <w:ind w:left="7788" w:firstLine="708"/>
        <w:jc w:val="right"/>
        <w:rPr>
          <w:rFonts w:ascii="Times New Roman" w:hAnsi="Times New Roman" w:cs="Times New Roman"/>
        </w:rPr>
      </w:pPr>
      <w:r w:rsidRPr="0031377B">
        <w:rPr>
          <w:rFonts w:ascii="Times New Roman" w:hAnsi="Times New Roman" w:cs="Times New Roman"/>
        </w:rPr>
        <w:t>Утверждена решени</w:t>
      </w:r>
      <w:r>
        <w:rPr>
          <w:rFonts w:ascii="Times New Roman" w:hAnsi="Times New Roman" w:cs="Times New Roman"/>
        </w:rPr>
        <w:t>ем Старогутнянского</w:t>
      </w:r>
    </w:p>
    <w:p w:rsidR="0031377B" w:rsidRPr="0031377B" w:rsidRDefault="0031377B" w:rsidP="0031377B">
      <w:pPr>
        <w:ind w:left="7788" w:firstLine="70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сельского </w:t>
      </w:r>
      <w:r w:rsidRPr="0031377B">
        <w:rPr>
          <w:rFonts w:ascii="Times New Roman" w:hAnsi="Times New Roman" w:cs="Times New Roman"/>
        </w:rPr>
        <w:t>Совета народных депутатов</w:t>
      </w:r>
    </w:p>
    <w:p w:rsidR="0031377B" w:rsidRPr="0031377B" w:rsidRDefault="0031377B" w:rsidP="0031377B">
      <w:pPr>
        <w:ind w:left="7080"/>
        <w:jc w:val="right"/>
        <w:rPr>
          <w:rFonts w:ascii="Times New Roman" w:hAnsi="Times New Roman" w:cs="Times New Roman"/>
          <w:u w:val="single"/>
        </w:rPr>
      </w:pPr>
      <w:r w:rsidRPr="0031377B">
        <w:rPr>
          <w:rFonts w:ascii="Times New Roman" w:hAnsi="Times New Roman" w:cs="Times New Roman"/>
          <w:u w:val="single"/>
        </w:rPr>
        <w:t>от 31.03.2025г. №5-27</w:t>
      </w:r>
    </w:p>
    <w:p w:rsidR="0031377B" w:rsidRPr="0031377B" w:rsidRDefault="0031377B" w:rsidP="0031377B">
      <w:pPr>
        <w:spacing w:line="240" w:lineRule="auto"/>
        <w:ind w:left="7080"/>
        <w:jc w:val="right"/>
        <w:rPr>
          <w:rFonts w:ascii="Times New Roman" w:hAnsi="Times New Roman" w:cs="Times New Roman"/>
        </w:rPr>
      </w:pPr>
    </w:p>
    <w:p w:rsidR="0031377B" w:rsidRPr="0031377B" w:rsidRDefault="0031377B" w:rsidP="0031377B">
      <w:pPr>
        <w:spacing w:line="240" w:lineRule="auto"/>
        <w:rPr>
          <w:rFonts w:ascii="Times New Roman" w:hAnsi="Times New Roman" w:cs="Times New Roman"/>
        </w:rPr>
      </w:pPr>
    </w:p>
    <w:p w:rsidR="0031377B" w:rsidRPr="0031377B" w:rsidRDefault="0031377B" w:rsidP="0031377B">
      <w:pPr>
        <w:spacing w:line="240" w:lineRule="auto"/>
        <w:rPr>
          <w:rFonts w:ascii="Times New Roman" w:hAnsi="Times New Roman" w:cs="Times New Roman"/>
          <w:b/>
          <w:sz w:val="52"/>
          <w:szCs w:val="52"/>
        </w:rPr>
      </w:pPr>
      <w:r w:rsidRPr="0031377B">
        <w:rPr>
          <w:rFonts w:ascii="Times New Roman" w:hAnsi="Times New Roman" w:cs="Times New Roman"/>
          <w:b/>
          <w:sz w:val="52"/>
          <w:szCs w:val="52"/>
        </w:rPr>
        <w:t xml:space="preserve">                                  П Р О Г Р А М М А</w:t>
      </w:r>
    </w:p>
    <w:p w:rsidR="0031377B" w:rsidRPr="0031377B" w:rsidRDefault="0031377B" w:rsidP="0031377B">
      <w:pPr>
        <w:spacing w:line="240" w:lineRule="auto"/>
        <w:rPr>
          <w:rFonts w:ascii="Times New Roman" w:hAnsi="Times New Roman" w:cs="Times New Roman"/>
          <w:b/>
          <w:sz w:val="52"/>
          <w:szCs w:val="52"/>
        </w:rPr>
      </w:pPr>
    </w:p>
    <w:p w:rsidR="0031377B" w:rsidRPr="0031377B" w:rsidRDefault="0031377B" w:rsidP="0031377B">
      <w:pPr>
        <w:spacing w:line="240" w:lineRule="auto"/>
        <w:ind w:left="885"/>
        <w:rPr>
          <w:rFonts w:ascii="Times New Roman" w:hAnsi="Times New Roman" w:cs="Times New Roman"/>
          <w:b/>
          <w:sz w:val="52"/>
          <w:szCs w:val="52"/>
        </w:rPr>
      </w:pPr>
      <w:r w:rsidRPr="0031377B">
        <w:rPr>
          <w:rFonts w:ascii="Times New Roman" w:hAnsi="Times New Roman" w:cs="Times New Roman"/>
          <w:b/>
          <w:sz w:val="52"/>
          <w:szCs w:val="52"/>
        </w:rPr>
        <w:t>«Социальное и экономическое развитие муниципального     образования «Старогутнянское сельское поселение» Унечского района Брянской области»</w:t>
      </w:r>
    </w:p>
    <w:p w:rsidR="0031377B" w:rsidRPr="0031377B" w:rsidRDefault="0031377B" w:rsidP="0031377B">
      <w:pPr>
        <w:spacing w:line="240" w:lineRule="auto"/>
        <w:ind w:left="885"/>
        <w:rPr>
          <w:rFonts w:ascii="Times New Roman" w:hAnsi="Times New Roman" w:cs="Times New Roman"/>
          <w:b/>
          <w:sz w:val="52"/>
          <w:szCs w:val="52"/>
        </w:rPr>
      </w:pPr>
    </w:p>
    <w:p w:rsidR="0031377B" w:rsidRPr="0031377B" w:rsidRDefault="0031377B" w:rsidP="0031377B">
      <w:pPr>
        <w:spacing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31377B">
        <w:rPr>
          <w:rFonts w:ascii="Times New Roman" w:hAnsi="Times New Roman" w:cs="Times New Roman"/>
          <w:b/>
          <w:sz w:val="52"/>
          <w:szCs w:val="52"/>
        </w:rPr>
        <w:t>(2025-2029гг.)</w:t>
      </w:r>
    </w:p>
    <w:p w:rsidR="0031377B" w:rsidRPr="0031377B" w:rsidRDefault="0031377B" w:rsidP="0031377B">
      <w:pPr>
        <w:spacing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31377B" w:rsidRPr="0031377B" w:rsidRDefault="0031377B" w:rsidP="0031377B">
      <w:pPr>
        <w:spacing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31377B" w:rsidRPr="0031377B" w:rsidRDefault="0031377B" w:rsidP="0031377B">
      <w:pPr>
        <w:spacing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31377B" w:rsidRDefault="0031377B" w:rsidP="0031377B">
      <w:pPr>
        <w:spacing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31377B" w:rsidRDefault="0031377B" w:rsidP="0031377B">
      <w:pPr>
        <w:spacing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31377B" w:rsidRPr="0031377B" w:rsidRDefault="0031377B" w:rsidP="0031377B">
      <w:pPr>
        <w:spacing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31377B" w:rsidRPr="0031377B" w:rsidRDefault="0031377B" w:rsidP="0031377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377B" w:rsidRPr="0031377B" w:rsidRDefault="0031377B" w:rsidP="0031377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377B" w:rsidRPr="0031377B" w:rsidRDefault="0031377B" w:rsidP="0031377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377B">
        <w:rPr>
          <w:rFonts w:ascii="Times New Roman" w:hAnsi="Times New Roman" w:cs="Times New Roman"/>
          <w:b/>
          <w:sz w:val="28"/>
          <w:szCs w:val="28"/>
        </w:rPr>
        <w:t>П А С П О Р Т</w:t>
      </w:r>
    </w:p>
    <w:p w:rsidR="0031377B" w:rsidRPr="0031377B" w:rsidRDefault="0031377B" w:rsidP="0031377B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31377B" w:rsidRPr="0031377B" w:rsidRDefault="0031377B" w:rsidP="0031377B">
      <w:pPr>
        <w:spacing w:line="240" w:lineRule="auto"/>
        <w:jc w:val="center"/>
        <w:rPr>
          <w:rFonts w:ascii="Times New Roman" w:hAnsi="Times New Roman" w:cs="Times New Roman"/>
        </w:rPr>
      </w:pPr>
    </w:p>
    <w:tbl>
      <w:tblPr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12"/>
        <w:gridCol w:w="9380"/>
      </w:tblGrid>
      <w:tr w:rsidR="0031377B" w:rsidRPr="0031377B" w:rsidTr="0031377B">
        <w:trPr>
          <w:trHeight w:val="850"/>
        </w:trPr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 xml:space="preserve">Программа «Социальное и экономическое  развития муниципального образования  «Старогутнянское  сельское  поселение»  Унечского района Брянской области 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 xml:space="preserve"> (2025 – 2029 годы).</w:t>
            </w:r>
          </w:p>
        </w:tc>
      </w:tr>
      <w:tr w:rsidR="0031377B" w:rsidRPr="0031377B" w:rsidTr="0031377B">
        <w:trPr>
          <w:trHeight w:val="364"/>
        </w:trPr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>Заказчик программы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>Администрация Старогутнянского сельского поселения</w:t>
            </w:r>
          </w:p>
        </w:tc>
      </w:tr>
      <w:tr w:rsidR="0031377B" w:rsidRPr="0031377B" w:rsidTr="0031377B">
        <w:trPr>
          <w:trHeight w:val="903"/>
        </w:trPr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>Цели и задачи программы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>Повышение качества жизни населения;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 xml:space="preserve"> задачи: развитие социальной инфраструктуры и инженерного обустройства муниципального образования</w:t>
            </w:r>
          </w:p>
        </w:tc>
      </w:tr>
      <w:tr w:rsidR="0031377B" w:rsidRPr="0031377B" w:rsidTr="0031377B">
        <w:trPr>
          <w:trHeight w:val="295"/>
        </w:trPr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>Сроки реализации программы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>2025-2029 годы</w:t>
            </w:r>
          </w:p>
        </w:tc>
      </w:tr>
      <w:tr w:rsidR="0031377B" w:rsidRPr="0031377B" w:rsidTr="0031377B">
        <w:trPr>
          <w:trHeight w:val="694"/>
        </w:trPr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>Основные программные мероприятия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>Строительство газовых и водопроводных сетей ,ремонт дорог, мероприятии в сфере учреждений культуры, здравоохранения , просвещения ,спорта, пожарной безопасности.</w:t>
            </w:r>
          </w:p>
        </w:tc>
      </w:tr>
      <w:tr w:rsidR="0031377B" w:rsidRPr="0031377B" w:rsidTr="0031377B">
        <w:trPr>
          <w:trHeight w:val="711"/>
        </w:trPr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 xml:space="preserve">Исполнители основных 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>программных мероприятий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>Бухгалтерия администрация Старогутнянского сельского поселения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1377B" w:rsidRPr="0031377B" w:rsidTr="0031377B">
        <w:trPr>
          <w:trHeight w:val="354"/>
        </w:trPr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>Система контроля за исполнением программы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 xml:space="preserve">Администрация Старогутнянского сельского поселения </w:t>
            </w:r>
          </w:p>
        </w:tc>
      </w:tr>
      <w:tr w:rsidR="0031377B" w:rsidRPr="0031377B" w:rsidTr="0031377B">
        <w:trPr>
          <w:trHeight w:val="1034"/>
        </w:trPr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sz w:val="24"/>
              </w:rPr>
            </w:pPr>
            <w:r w:rsidRPr="0031377B">
              <w:rPr>
                <w:rFonts w:ascii="Times New Roman" w:hAnsi="Times New Roman" w:cs="Times New Roman"/>
                <w:b/>
              </w:rPr>
              <w:t>Объемы и источники</w:t>
            </w:r>
            <w:r w:rsidRPr="0031377B">
              <w:rPr>
                <w:rFonts w:ascii="Times New Roman" w:hAnsi="Times New Roman" w:cs="Times New Roman"/>
              </w:rPr>
              <w:tab/>
            </w:r>
            <w:r w:rsidRPr="0031377B">
              <w:rPr>
                <w:rFonts w:ascii="Times New Roman" w:hAnsi="Times New Roman" w:cs="Times New Roman"/>
              </w:rPr>
              <w:tab/>
            </w:r>
            <w:r w:rsidRPr="0031377B">
              <w:rPr>
                <w:rFonts w:ascii="Times New Roman" w:hAnsi="Times New Roman" w:cs="Times New Roman"/>
              </w:rPr>
              <w:tab/>
            </w:r>
            <w:r w:rsidRPr="0031377B">
              <w:rPr>
                <w:rFonts w:ascii="Times New Roman" w:hAnsi="Times New Roman" w:cs="Times New Roman"/>
              </w:rPr>
              <w:tab/>
              <w:t>.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</w:rPr>
            </w:pPr>
            <w:r w:rsidRPr="0031377B">
              <w:rPr>
                <w:rFonts w:ascii="Times New Roman" w:hAnsi="Times New Roman" w:cs="Times New Roman"/>
                <w:b/>
              </w:rPr>
              <w:t>финансирования</w:t>
            </w:r>
            <w:r w:rsidRPr="0031377B">
              <w:rPr>
                <w:rFonts w:ascii="Times New Roman" w:hAnsi="Times New Roman" w:cs="Times New Roman"/>
                <w:b/>
              </w:rPr>
              <w:tab/>
            </w:r>
            <w:r w:rsidRPr="0031377B">
              <w:rPr>
                <w:rFonts w:ascii="Times New Roman" w:hAnsi="Times New Roman" w:cs="Times New Roman"/>
              </w:rPr>
              <w:tab/>
            </w:r>
            <w:r w:rsidRPr="0031377B">
              <w:rPr>
                <w:rFonts w:ascii="Times New Roman" w:hAnsi="Times New Roman" w:cs="Times New Roman"/>
              </w:rPr>
              <w:tab/>
            </w:r>
            <w:r w:rsidRPr="0031377B">
              <w:rPr>
                <w:rFonts w:ascii="Times New Roman" w:hAnsi="Times New Roman" w:cs="Times New Roman"/>
              </w:rPr>
              <w:tab/>
            </w:r>
            <w:r w:rsidRPr="0031377B">
              <w:rPr>
                <w:rFonts w:ascii="Times New Roman" w:hAnsi="Times New Roman" w:cs="Times New Roman"/>
              </w:rPr>
              <w:tab/>
            </w:r>
            <w:r w:rsidRPr="0031377B">
              <w:rPr>
                <w:rFonts w:ascii="Times New Roman" w:hAnsi="Times New Roman" w:cs="Times New Roman"/>
              </w:rPr>
              <w:tab/>
            </w:r>
            <w:r w:rsidRPr="0031377B">
              <w:rPr>
                <w:rFonts w:ascii="Times New Roman" w:hAnsi="Times New Roman" w:cs="Times New Roman"/>
              </w:rPr>
              <w:tab/>
            </w:r>
            <w:r w:rsidRPr="0031377B">
              <w:rPr>
                <w:rFonts w:ascii="Times New Roman" w:hAnsi="Times New Roman" w:cs="Times New Roman"/>
              </w:rPr>
              <w:tab/>
            </w:r>
            <w:r w:rsidRPr="0031377B">
              <w:rPr>
                <w:rFonts w:ascii="Times New Roman" w:hAnsi="Times New Roman" w:cs="Times New Roman"/>
              </w:rPr>
              <w:tab/>
            </w:r>
            <w:r w:rsidRPr="0031377B">
              <w:rPr>
                <w:rFonts w:ascii="Times New Roman" w:hAnsi="Times New Roman" w:cs="Times New Roman"/>
              </w:rPr>
              <w:tab/>
            </w:r>
            <w:r w:rsidRPr="0031377B">
              <w:rPr>
                <w:rFonts w:ascii="Times New Roman" w:hAnsi="Times New Roman" w:cs="Times New Roman"/>
              </w:rPr>
              <w:tab/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</w:rPr>
            </w:pP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>Общая сумма расходов на реализацию программы</w:t>
            </w:r>
            <w:r w:rsidRPr="0031377B">
              <w:rPr>
                <w:rFonts w:ascii="Times New Roman" w:hAnsi="Times New Roman" w:cs="Times New Roman"/>
                <w:color w:val="000000" w:themeColor="text1"/>
              </w:rPr>
              <w:t xml:space="preserve">-  </w:t>
            </w:r>
            <w:r w:rsidRPr="0031377B">
              <w:rPr>
                <w:rFonts w:ascii="Times New Roman" w:hAnsi="Times New Roman" w:cs="Times New Roman"/>
                <w:b/>
                <w:color w:val="000000" w:themeColor="text1"/>
              </w:rPr>
              <w:t xml:space="preserve">37405 </w:t>
            </w:r>
            <w:r w:rsidRPr="0031377B">
              <w:rPr>
                <w:rFonts w:ascii="Times New Roman" w:hAnsi="Times New Roman" w:cs="Times New Roman"/>
                <w:color w:val="000000" w:themeColor="text1"/>
              </w:rPr>
              <w:t>тыс.руб.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</w:rPr>
              <w:t>в том числе средства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</w:rPr>
              <w:t xml:space="preserve">федерального бюджета и 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color w:val="000000" w:themeColor="text1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</w:rPr>
              <w:t>областного бюджета- 31818 тыс.руб. (по согласованию)</w:t>
            </w:r>
            <w:r w:rsidRPr="0031377B">
              <w:rPr>
                <w:rFonts w:ascii="Times New Roman" w:hAnsi="Times New Roman" w:cs="Times New Roman"/>
                <w:color w:val="000000" w:themeColor="text1"/>
              </w:rPr>
              <w:tab/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color w:val="000000" w:themeColor="text1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</w:rPr>
              <w:t>бюджета муниципального образования – 5587 тыс.руб.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sz w:val="24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31377B">
              <w:rPr>
                <w:rFonts w:ascii="Times New Roman" w:hAnsi="Times New Roman" w:cs="Times New Roman"/>
                <w:color w:val="000000" w:themeColor="text1"/>
              </w:rPr>
              <w:tab/>
            </w:r>
          </w:p>
        </w:tc>
      </w:tr>
      <w:tr w:rsidR="0031377B" w:rsidRPr="0031377B" w:rsidTr="0031377B">
        <w:trPr>
          <w:trHeight w:val="1034"/>
        </w:trPr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 xml:space="preserve">реализация программы позволит: улучшить жилищные условия 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31377B">
              <w:rPr>
                <w:rFonts w:ascii="Times New Roman" w:hAnsi="Times New Roman" w:cs="Times New Roman"/>
              </w:rPr>
              <w:t>населения, здоровье и культурное  развитие граждан, повысить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31377B">
              <w:rPr>
                <w:rFonts w:ascii="Times New Roman" w:hAnsi="Times New Roman" w:cs="Times New Roman"/>
              </w:rPr>
              <w:t>безопасность населения в пожароопасный период, сохранить и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31377B">
              <w:rPr>
                <w:rFonts w:ascii="Times New Roman" w:hAnsi="Times New Roman" w:cs="Times New Roman"/>
              </w:rPr>
              <w:t xml:space="preserve">создать  новые рабочие места. 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31377B" w:rsidRPr="0031377B" w:rsidRDefault="0031377B" w:rsidP="0031377B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31377B" w:rsidRPr="0031377B" w:rsidRDefault="0031377B" w:rsidP="0031377B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31377B" w:rsidRDefault="0031377B" w:rsidP="0031377B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31377B" w:rsidRDefault="0031377B" w:rsidP="0031377B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31377B" w:rsidRPr="0031377B" w:rsidRDefault="0031377B" w:rsidP="0031377B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31377B" w:rsidRPr="0031377B" w:rsidRDefault="0031377B" w:rsidP="0031377B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31377B" w:rsidRPr="0031377B" w:rsidRDefault="0031377B" w:rsidP="0031377B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31377B" w:rsidRPr="0031377B" w:rsidRDefault="0031377B" w:rsidP="0031377B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31377B">
        <w:rPr>
          <w:rFonts w:ascii="Times New Roman" w:hAnsi="Times New Roman" w:cs="Times New Roman"/>
          <w:b/>
        </w:rPr>
        <w:lastRenderedPageBreak/>
        <w:t>1. Социально-экономическое положение и основные направления</w:t>
      </w:r>
    </w:p>
    <w:p w:rsidR="0031377B" w:rsidRPr="0031377B" w:rsidRDefault="0031377B" w:rsidP="0031377B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31377B">
        <w:rPr>
          <w:rFonts w:ascii="Times New Roman" w:hAnsi="Times New Roman" w:cs="Times New Roman"/>
          <w:b/>
        </w:rPr>
        <w:t>социального развития Старогутнянского сельского поселения.</w:t>
      </w:r>
    </w:p>
    <w:p w:rsidR="0031377B" w:rsidRPr="0031377B" w:rsidRDefault="0031377B" w:rsidP="0031377B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31377B" w:rsidRPr="0031377B" w:rsidRDefault="0031377B" w:rsidP="0031377B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5228" w:type="dxa"/>
        <w:tblLook w:val="01E0"/>
      </w:tblPr>
      <w:tblGrid>
        <w:gridCol w:w="4608"/>
        <w:gridCol w:w="10620"/>
      </w:tblGrid>
      <w:tr w:rsidR="0031377B" w:rsidRPr="0031377B" w:rsidTr="0031377B">
        <w:tc>
          <w:tcPr>
            <w:tcW w:w="4608" w:type="dxa"/>
            <w:hideMark/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4"/>
              </w:rPr>
            </w:pPr>
            <w:r w:rsidRPr="0031377B">
              <w:rPr>
                <w:rFonts w:ascii="Times New Roman" w:hAnsi="Times New Roman" w:cs="Times New Roman"/>
                <w:b/>
              </w:rPr>
              <w:t>1.1.1.</w:t>
            </w:r>
            <w:r w:rsidRPr="0031377B">
              <w:rPr>
                <w:rFonts w:ascii="Times New Roman" w:hAnsi="Times New Roman" w:cs="Times New Roman"/>
              </w:rPr>
              <w:t xml:space="preserve">  </w:t>
            </w:r>
            <w:r w:rsidRPr="0031377B">
              <w:rPr>
                <w:rFonts w:ascii="Times New Roman" w:hAnsi="Times New Roman" w:cs="Times New Roman"/>
                <w:b/>
              </w:rPr>
              <w:t>Социально – экономическое</w:t>
            </w:r>
            <w:r w:rsidRPr="0031377B">
              <w:rPr>
                <w:rFonts w:ascii="Times New Roman" w:hAnsi="Times New Roman" w:cs="Times New Roman"/>
              </w:rPr>
              <w:t xml:space="preserve"> </w:t>
            </w:r>
            <w:r w:rsidRPr="0031377B">
              <w:rPr>
                <w:rFonts w:ascii="Times New Roman" w:hAnsi="Times New Roman" w:cs="Times New Roman"/>
                <w:b/>
              </w:rPr>
              <w:t>положение Старогутнянского сельского поселения</w:t>
            </w:r>
          </w:p>
        </w:tc>
        <w:tc>
          <w:tcPr>
            <w:tcW w:w="10620" w:type="dxa"/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>Старогутнянское сельское поселение расположено на юго-западе Унечского  муниципального района, на западе граничит с Клинцовским муниципальным районом, на юге с Унечским городским  и Найтоповичским поселениями. Административный  центр поселения   - село Старая Гута.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</w:rPr>
            </w:pPr>
            <w:r w:rsidRPr="0031377B">
              <w:rPr>
                <w:rFonts w:ascii="Times New Roman" w:hAnsi="Times New Roman" w:cs="Times New Roman"/>
              </w:rPr>
              <w:t xml:space="preserve"> В состав поселения входит 5 населенных пунктов с численностью населения – 1564 чел из них:      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</w:rPr>
            </w:pPr>
            <w:r w:rsidRPr="0031377B">
              <w:rPr>
                <w:rFonts w:ascii="Times New Roman" w:hAnsi="Times New Roman" w:cs="Times New Roman"/>
              </w:rPr>
              <w:t xml:space="preserve"> с.Старая Гута - 672 чел; 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</w:rPr>
            </w:pPr>
            <w:r w:rsidRPr="0031377B">
              <w:rPr>
                <w:rFonts w:ascii="Times New Roman" w:hAnsi="Times New Roman" w:cs="Times New Roman"/>
              </w:rPr>
              <w:t xml:space="preserve">с. Робчик -- 332 чел;   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</w:rPr>
            </w:pPr>
            <w:r w:rsidRPr="0031377B">
              <w:rPr>
                <w:rFonts w:ascii="Times New Roman" w:hAnsi="Times New Roman" w:cs="Times New Roman"/>
              </w:rPr>
              <w:t xml:space="preserve">д. Песчанка - 546 чел; 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</w:rPr>
            </w:pPr>
            <w:r w:rsidRPr="0031377B">
              <w:rPr>
                <w:rFonts w:ascii="Times New Roman" w:hAnsi="Times New Roman" w:cs="Times New Roman"/>
              </w:rPr>
              <w:t xml:space="preserve">п. Крым -13 чел; 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</w:rPr>
            </w:pPr>
            <w:r w:rsidRPr="0031377B">
              <w:rPr>
                <w:rFonts w:ascii="Times New Roman" w:hAnsi="Times New Roman" w:cs="Times New Roman"/>
              </w:rPr>
              <w:t>д. Василевка -1 чел.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</w:rPr>
            </w:pPr>
            <w:r w:rsidRPr="0031377B">
              <w:rPr>
                <w:rFonts w:ascii="Times New Roman" w:hAnsi="Times New Roman" w:cs="Times New Roman"/>
              </w:rPr>
              <w:t>Общая площадь поселения составляет – 93,4 кв.км</w:t>
            </w:r>
            <w:r w:rsidRPr="0031377B">
              <w:rPr>
                <w:rFonts w:ascii="Times New Roman" w:hAnsi="Times New Roman" w:cs="Times New Roman"/>
              </w:rPr>
              <w:tab/>
            </w:r>
            <w:r w:rsidRPr="0031377B">
              <w:rPr>
                <w:rFonts w:ascii="Times New Roman" w:hAnsi="Times New Roman" w:cs="Times New Roman"/>
              </w:rPr>
              <w:tab/>
            </w:r>
            <w:r w:rsidRPr="0031377B">
              <w:rPr>
                <w:rFonts w:ascii="Times New Roman" w:hAnsi="Times New Roman" w:cs="Times New Roman"/>
              </w:rPr>
              <w:tab/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</w:rPr>
            </w:pPr>
            <w:r w:rsidRPr="0031377B">
              <w:rPr>
                <w:rFonts w:ascii="Times New Roman" w:hAnsi="Times New Roman" w:cs="Times New Roman"/>
              </w:rPr>
              <w:t>Экономика поселения основывается на торговле, сельскохозяйственном и мясном производстве.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1377B" w:rsidRPr="0031377B" w:rsidTr="0031377B">
        <w:tc>
          <w:tcPr>
            <w:tcW w:w="4608" w:type="dxa"/>
            <w:hideMark/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4"/>
              </w:rPr>
            </w:pPr>
            <w:r w:rsidRPr="0031377B">
              <w:rPr>
                <w:rFonts w:ascii="Times New Roman" w:hAnsi="Times New Roman" w:cs="Times New Roman"/>
                <w:b/>
              </w:rPr>
              <w:t xml:space="preserve">1.1.2.  </w:t>
            </w:r>
            <w:r w:rsidRPr="0031377B">
              <w:rPr>
                <w:rFonts w:ascii="Times New Roman" w:hAnsi="Times New Roman" w:cs="Times New Roman"/>
              </w:rPr>
              <w:t xml:space="preserve"> </w:t>
            </w:r>
            <w:r w:rsidRPr="0031377B">
              <w:rPr>
                <w:rFonts w:ascii="Times New Roman" w:hAnsi="Times New Roman" w:cs="Times New Roman"/>
                <w:b/>
              </w:rPr>
              <w:t xml:space="preserve">Промышленность 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4"/>
              </w:rPr>
            </w:pPr>
            <w:r w:rsidRPr="0031377B">
              <w:rPr>
                <w:rFonts w:ascii="Times New Roman" w:hAnsi="Times New Roman" w:cs="Times New Roman"/>
                <w:b/>
              </w:rPr>
              <w:t>и сельское хозяйство</w:t>
            </w:r>
          </w:p>
        </w:tc>
        <w:tc>
          <w:tcPr>
            <w:tcW w:w="10620" w:type="dxa"/>
          </w:tcPr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>На территории поселение функционирует сельскохозяйственное  предприятие ИП  Жукова А.И., Брянская мясная компания «Мираторг», мясная компания  ООО «Арташат», которые производят сельскохозяйственную продукцию: картофель, зерно и мясную продукцию.</w:t>
            </w:r>
            <w:r w:rsidRPr="0031377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1377B" w:rsidRPr="0031377B" w:rsidTr="0031377B">
        <w:tc>
          <w:tcPr>
            <w:tcW w:w="4608" w:type="dxa"/>
            <w:hideMark/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4"/>
              </w:rPr>
            </w:pPr>
            <w:r w:rsidRPr="0031377B">
              <w:rPr>
                <w:rFonts w:ascii="Times New Roman" w:hAnsi="Times New Roman" w:cs="Times New Roman"/>
                <w:b/>
              </w:rPr>
              <w:t>1.1.3. Финансовое положение</w:t>
            </w:r>
          </w:p>
        </w:tc>
        <w:tc>
          <w:tcPr>
            <w:tcW w:w="10620" w:type="dxa"/>
          </w:tcPr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 xml:space="preserve">Собственные доходы бюджета поселения за 2024 год </w:t>
            </w:r>
            <w:r w:rsidRPr="0031377B">
              <w:rPr>
                <w:rFonts w:ascii="Times New Roman" w:hAnsi="Times New Roman" w:cs="Times New Roman"/>
                <w:color w:val="000000" w:themeColor="text1"/>
              </w:rPr>
              <w:t>составили -1135768,04 рублей.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</w:rPr>
              <w:t xml:space="preserve">Динамика исполнения бюджета поселения свидетельствует о том, что  в 2024 году     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</w:rPr>
              <w:t xml:space="preserve">собственные доходы уменьшились по сравнению 2023 годом на 22237,96  рублей. </w:t>
            </w:r>
            <w:r w:rsidRPr="0031377B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</w:rPr>
              <w:t xml:space="preserve">Основными  налогами, которые в 2024 году формировали собственные доходы  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</w:rPr>
              <w:t xml:space="preserve">Бюджета поселения, являются  налог на доходы физических лиц, доля которого от объема поступивших собственных доходов составляет 8,6 %, земельный налог -45,1 %, налог на   имущество физических лиц – 44,5 %. 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</w:rPr>
            </w:pPr>
            <w:r w:rsidRPr="0031377B">
              <w:rPr>
                <w:rFonts w:ascii="Times New Roman" w:hAnsi="Times New Roman" w:cs="Times New Roman"/>
                <w:b/>
              </w:rPr>
              <w:t xml:space="preserve">Объем доходов и расходов бюджета ,в рублях 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</w:rPr>
            </w:pPr>
          </w:p>
          <w:tbl>
            <w:tblPr>
              <w:tblW w:w="9921" w:type="dxa"/>
              <w:tblInd w:w="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400"/>
              <w:gridCol w:w="2253"/>
              <w:gridCol w:w="2268"/>
            </w:tblGrid>
            <w:tr w:rsidR="0031377B" w:rsidRPr="0031377B">
              <w:trPr>
                <w:trHeight w:val="538"/>
              </w:trPr>
              <w:tc>
                <w:tcPr>
                  <w:tcW w:w="5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31377B" w:rsidRPr="0031377B" w:rsidRDefault="0031377B" w:rsidP="0031377B">
                  <w:pPr>
                    <w:spacing w:line="240" w:lineRule="auto"/>
                    <w:ind w:firstLine="360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2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rPr>
                      <w:rFonts w:ascii="Times New Roman" w:hAnsi="Times New Roman" w:cs="Times New Roman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</w:rPr>
                    <w:t>2023год</w:t>
                  </w:r>
                </w:p>
                <w:p w:rsidR="0031377B" w:rsidRPr="0031377B" w:rsidRDefault="0031377B" w:rsidP="0031377B">
                  <w:pPr>
                    <w:spacing w:line="240" w:lineRule="auto"/>
                    <w:ind w:firstLine="360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rPr>
                      <w:rFonts w:ascii="Times New Roman" w:hAnsi="Times New Roman" w:cs="Times New Roman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</w:rPr>
                    <w:t>2024год</w:t>
                  </w:r>
                </w:p>
                <w:p w:rsidR="0031377B" w:rsidRPr="0031377B" w:rsidRDefault="0031377B" w:rsidP="0031377B">
                  <w:pPr>
                    <w:spacing w:line="240" w:lineRule="auto"/>
                    <w:ind w:firstLine="360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  <w:tr w:rsidR="0031377B" w:rsidRPr="0031377B">
              <w:trPr>
                <w:trHeight w:val="538"/>
              </w:trPr>
              <w:tc>
                <w:tcPr>
                  <w:tcW w:w="5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rPr>
                      <w:rFonts w:ascii="Times New Roman" w:hAnsi="Times New Roman" w:cs="Times New Roman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</w:rPr>
                    <w:t>Собственные доходы</w:t>
                  </w:r>
                </w:p>
              </w:tc>
              <w:tc>
                <w:tcPr>
                  <w:tcW w:w="2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rPr>
                      <w:rFonts w:ascii="Times New Roman" w:hAnsi="Times New Roman" w:cs="Times New Roman"/>
                      <w:color w:val="000000" w:themeColor="text1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  <w:color w:val="000000" w:themeColor="text1"/>
                    </w:rPr>
                    <w:t>1158000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rPr>
                      <w:rFonts w:ascii="Times New Roman" w:hAnsi="Times New Roman" w:cs="Times New Roman"/>
                      <w:color w:val="000000" w:themeColor="text1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  <w:color w:val="000000" w:themeColor="text1"/>
                    </w:rPr>
                    <w:t>1135762</w:t>
                  </w:r>
                </w:p>
              </w:tc>
            </w:tr>
            <w:tr w:rsidR="0031377B" w:rsidRPr="0031377B">
              <w:trPr>
                <w:trHeight w:val="538"/>
              </w:trPr>
              <w:tc>
                <w:tcPr>
                  <w:tcW w:w="5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rPr>
                      <w:rFonts w:ascii="Times New Roman" w:hAnsi="Times New Roman" w:cs="Times New Roman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</w:rPr>
                    <w:t>Средства, полученные в рамках межбюджетных отношений</w:t>
                  </w:r>
                </w:p>
              </w:tc>
              <w:tc>
                <w:tcPr>
                  <w:tcW w:w="2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rPr>
                      <w:rFonts w:ascii="Times New Roman" w:hAnsi="Times New Roman" w:cs="Times New Roman"/>
                      <w:color w:val="000000" w:themeColor="text1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  <w:color w:val="000000" w:themeColor="text1"/>
                    </w:rPr>
                    <w:t>3271561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rPr>
                      <w:rFonts w:ascii="Times New Roman" w:hAnsi="Times New Roman" w:cs="Times New Roman"/>
                      <w:color w:val="000000" w:themeColor="text1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  <w:color w:val="000000" w:themeColor="text1"/>
                    </w:rPr>
                    <w:t>3845984</w:t>
                  </w:r>
                </w:p>
              </w:tc>
            </w:tr>
            <w:tr w:rsidR="0031377B" w:rsidRPr="0031377B">
              <w:trPr>
                <w:trHeight w:val="538"/>
              </w:trPr>
              <w:tc>
                <w:tcPr>
                  <w:tcW w:w="5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rPr>
                      <w:rFonts w:ascii="Times New Roman" w:hAnsi="Times New Roman" w:cs="Times New Roman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</w:rPr>
                    <w:t>Итого доходы бюджета</w:t>
                  </w:r>
                </w:p>
              </w:tc>
              <w:tc>
                <w:tcPr>
                  <w:tcW w:w="2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rPr>
                      <w:rFonts w:ascii="Times New Roman" w:hAnsi="Times New Roman" w:cs="Times New Roman"/>
                      <w:color w:val="000000" w:themeColor="text1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  <w:color w:val="000000" w:themeColor="text1"/>
                    </w:rPr>
                    <w:t>4429562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rPr>
                      <w:rFonts w:ascii="Times New Roman" w:hAnsi="Times New Roman" w:cs="Times New Roman"/>
                      <w:color w:val="000000" w:themeColor="text1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  <w:color w:val="000000" w:themeColor="text1"/>
                    </w:rPr>
                    <w:t>4981746</w:t>
                  </w:r>
                </w:p>
              </w:tc>
            </w:tr>
            <w:tr w:rsidR="0031377B" w:rsidRPr="0031377B">
              <w:trPr>
                <w:trHeight w:val="538"/>
              </w:trPr>
              <w:tc>
                <w:tcPr>
                  <w:tcW w:w="5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rPr>
                      <w:rFonts w:ascii="Times New Roman" w:hAnsi="Times New Roman" w:cs="Times New Roman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</w:rPr>
                    <w:lastRenderedPageBreak/>
                    <w:t>Расходы</w:t>
                  </w:r>
                </w:p>
              </w:tc>
              <w:tc>
                <w:tcPr>
                  <w:tcW w:w="2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rPr>
                      <w:rFonts w:ascii="Times New Roman" w:hAnsi="Times New Roman" w:cs="Times New Roman"/>
                      <w:color w:val="000000" w:themeColor="text1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  <w:color w:val="000000" w:themeColor="text1"/>
                    </w:rPr>
                    <w:t>4357841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rPr>
                      <w:rFonts w:ascii="Times New Roman" w:hAnsi="Times New Roman" w:cs="Times New Roman"/>
                      <w:color w:val="000000" w:themeColor="text1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  <w:color w:val="000000" w:themeColor="text1"/>
                    </w:rPr>
                    <w:t>4790707</w:t>
                  </w:r>
                </w:p>
              </w:tc>
            </w:tr>
          </w:tbl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1377B" w:rsidRPr="0031377B" w:rsidTr="0031377B">
        <w:tc>
          <w:tcPr>
            <w:tcW w:w="4608" w:type="dxa"/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4"/>
              </w:rPr>
            </w:pP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4"/>
              </w:rPr>
            </w:pPr>
            <w:r w:rsidRPr="0031377B">
              <w:rPr>
                <w:rFonts w:ascii="Times New Roman" w:hAnsi="Times New Roman" w:cs="Times New Roman"/>
                <w:b/>
              </w:rPr>
              <w:t>1.1.4.</w:t>
            </w:r>
            <w:r w:rsidRPr="0031377B">
              <w:rPr>
                <w:rFonts w:ascii="Times New Roman" w:hAnsi="Times New Roman" w:cs="Times New Roman"/>
              </w:rPr>
              <w:t xml:space="preserve">  </w:t>
            </w:r>
            <w:r w:rsidRPr="0031377B">
              <w:rPr>
                <w:rFonts w:ascii="Times New Roman" w:hAnsi="Times New Roman" w:cs="Times New Roman"/>
                <w:b/>
              </w:rPr>
              <w:t>Развитие малого           предпринимательства</w:t>
            </w:r>
          </w:p>
        </w:tc>
        <w:tc>
          <w:tcPr>
            <w:tcW w:w="10620" w:type="dxa"/>
          </w:tcPr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b/>
              </w:rPr>
            </w:pPr>
            <w:r w:rsidRPr="0031377B">
              <w:rPr>
                <w:rFonts w:ascii="Times New Roman" w:hAnsi="Times New Roman" w:cs="Times New Roman"/>
              </w:rPr>
              <w:t>В течение последних лет на территории Старогутнянского сельского ,поселения расширяется сеть предприятий</w:t>
            </w:r>
            <w:r w:rsidRPr="0031377B">
              <w:rPr>
                <w:rFonts w:ascii="Times New Roman" w:hAnsi="Times New Roman" w:cs="Times New Roman"/>
                <w:b/>
              </w:rPr>
              <w:t xml:space="preserve"> </w:t>
            </w:r>
            <w:r w:rsidRPr="0031377B">
              <w:rPr>
                <w:rFonts w:ascii="Times New Roman" w:hAnsi="Times New Roman" w:cs="Times New Roman"/>
              </w:rPr>
              <w:t>торговли, технического обслуживания  и других форм малого бизнеса.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1377B" w:rsidRPr="0031377B" w:rsidTr="0031377B">
        <w:tc>
          <w:tcPr>
            <w:tcW w:w="4608" w:type="dxa"/>
            <w:hideMark/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4"/>
              </w:rPr>
            </w:pPr>
            <w:r w:rsidRPr="0031377B">
              <w:rPr>
                <w:rFonts w:ascii="Times New Roman" w:hAnsi="Times New Roman" w:cs="Times New Roman"/>
                <w:b/>
              </w:rPr>
              <w:t>1.1.5</w:t>
            </w:r>
            <w:r w:rsidRPr="0031377B">
              <w:rPr>
                <w:rFonts w:ascii="Times New Roman" w:hAnsi="Times New Roman" w:cs="Times New Roman"/>
              </w:rPr>
              <w:t xml:space="preserve">.  </w:t>
            </w:r>
            <w:r w:rsidRPr="0031377B">
              <w:rPr>
                <w:rFonts w:ascii="Times New Roman" w:hAnsi="Times New Roman" w:cs="Times New Roman"/>
                <w:b/>
              </w:rPr>
              <w:t xml:space="preserve">Демографическая 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4"/>
              </w:rPr>
            </w:pPr>
            <w:r w:rsidRPr="0031377B">
              <w:rPr>
                <w:rFonts w:ascii="Times New Roman" w:hAnsi="Times New Roman" w:cs="Times New Roman"/>
                <w:b/>
              </w:rPr>
              <w:t>обстановка</w:t>
            </w:r>
          </w:p>
        </w:tc>
        <w:tc>
          <w:tcPr>
            <w:tcW w:w="10620" w:type="dxa"/>
          </w:tcPr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>На 1 января 2025 года население поселения составляет 1564 человек.</w:t>
            </w:r>
            <w:r w:rsidRPr="0031377B">
              <w:rPr>
                <w:rFonts w:ascii="Times New Roman" w:hAnsi="Times New Roman" w:cs="Times New Roman"/>
                <w:b/>
              </w:rPr>
              <w:t xml:space="preserve">         </w:t>
            </w:r>
            <w:r w:rsidRPr="0031377B">
              <w:rPr>
                <w:rFonts w:ascii="Times New Roman" w:hAnsi="Times New Roman" w:cs="Times New Roman"/>
              </w:rPr>
              <w:t xml:space="preserve">                                                                       За 2 года численность населения  уменьшилось на 58 человек. 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</w:rPr>
            </w:pPr>
            <w:r w:rsidRPr="0031377B">
              <w:rPr>
                <w:rFonts w:ascii="Times New Roman" w:hAnsi="Times New Roman" w:cs="Times New Roman"/>
              </w:rPr>
              <w:t xml:space="preserve">  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</w:rPr>
            </w:pPr>
            <w:r w:rsidRPr="0031377B">
              <w:rPr>
                <w:rFonts w:ascii="Times New Roman" w:hAnsi="Times New Roman" w:cs="Times New Roman"/>
              </w:rPr>
              <w:t xml:space="preserve">            </w:t>
            </w:r>
            <w:r w:rsidRPr="0031377B">
              <w:rPr>
                <w:rFonts w:ascii="Times New Roman" w:hAnsi="Times New Roman" w:cs="Times New Roman"/>
                <w:b/>
              </w:rPr>
              <w:t xml:space="preserve">   Основные демографические показатели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</w:rPr>
            </w:pPr>
          </w:p>
          <w:tbl>
            <w:tblPr>
              <w:tblW w:w="0" w:type="auto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017"/>
              <w:gridCol w:w="1291"/>
              <w:gridCol w:w="1418"/>
              <w:gridCol w:w="1417"/>
              <w:gridCol w:w="1418"/>
            </w:tblGrid>
            <w:tr w:rsidR="0031377B" w:rsidRPr="0031377B">
              <w:tc>
                <w:tcPr>
                  <w:tcW w:w="4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</w:tc>
              <w:tc>
                <w:tcPr>
                  <w:tcW w:w="12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</w:rPr>
                    <w:t>2021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</w:rPr>
                    <w:t>2023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</w:rPr>
                    <w:t>2024</w:t>
                  </w:r>
                </w:p>
              </w:tc>
            </w:tr>
            <w:tr w:rsidR="0031377B" w:rsidRPr="0031377B">
              <w:tc>
                <w:tcPr>
                  <w:tcW w:w="4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rPr>
                      <w:rFonts w:ascii="Times New Roman" w:hAnsi="Times New Roman" w:cs="Times New Roman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</w:rPr>
                    <w:t>Численность постоянного населения, человек</w:t>
                  </w:r>
                </w:p>
              </w:tc>
              <w:tc>
                <w:tcPr>
                  <w:tcW w:w="12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</w:rPr>
                    <w:t>1683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</w:rPr>
                    <w:t>1622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</w:rPr>
                    <w:t>1590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</w:rPr>
                    <w:t>1564</w:t>
                  </w:r>
                </w:p>
              </w:tc>
            </w:tr>
            <w:tr w:rsidR="0031377B" w:rsidRPr="0031377B">
              <w:tc>
                <w:tcPr>
                  <w:tcW w:w="4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rPr>
                      <w:rFonts w:ascii="Times New Roman" w:hAnsi="Times New Roman" w:cs="Times New Roman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</w:rPr>
                    <w:t>Родившихся, человек</w:t>
                  </w:r>
                </w:p>
              </w:tc>
              <w:tc>
                <w:tcPr>
                  <w:tcW w:w="12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  <w:tr w:rsidR="0031377B" w:rsidRPr="0031377B">
              <w:tc>
                <w:tcPr>
                  <w:tcW w:w="4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rPr>
                      <w:rFonts w:ascii="Times New Roman" w:hAnsi="Times New Roman" w:cs="Times New Roman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</w:rPr>
                    <w:t>Умерших, человек</w:t>
                  </w:r>
                </w:p>
              </w:tc>
              <w:tc>
                <w:tcPr>
                  <w:tcW w:w="12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</w:rPr>
                    <w:t>38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</w:rPr>
                    <w:t>30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</w:rPr>
                    <w:t>24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</w:rPr>
                    <w:t>38</w:t>
                  </w:r>
                </w:p>
              </w:tc>
            </w:tr>
            <w:tr w:rsidR="0031377B" w:rsidRPr="0031377B">
              <w:tc>
                <w:tcPr>
                  <w:tcW w:w="4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rPr>
                      <w:rFonts w:ascii="Times New Roman" w:hAnsi="Times New Roman" w:cs="Times New Roman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</w:rPr>
                    <w:t>Младенческая смертность, человек</w:t>
                  </w:r>
                </w:p>
              </w:tc>
              <w:tc>
                <w:tcPr>
                  <w:tcW w:w="12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377B" w:rsidRPr="0031377B" w:rsidRDefault="0031377B" w:rsidP="0031377B">
                  <w:pPr>
                    <w:spacing w:line="240" w:lineRule="auto"/>
                    <w:ind w:firstLine="36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31377B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</w:tbl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4"/>
              </w:rPr>
            </w:pP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1377B" w:rsidRPr="0031377B" w:rsidTr="0031377B">
        <w:tc>
          <w:tcPr>
            <w:tcW w:w="4608" w:type="dxa"/>
            <w:hideMark/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4"/>
              </w:rPr>
            </w:pPr>
            <w:r w:rsidRPr="0031377B">
              <w:rPr>
                <w:rFonts w:ascii="Times New Roman" w:hAnsi="Times New Roman" w:cs="Times New Roman"/>
                <w:b/>
              </w:rPr>
              <w:t>1.1.6. Социальная сфера</w:t>
            </w:r>
          </w:p>
        </w:tc>
        <w:tc>
          <w:tcPr>
            <w:tcW w:w="10620" w:type="dxa"/>
          </w:tcPr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>Здравоохранение. Медицинское обслуживание в населенных пунктах</w:t>
            </w:r>
            <w:r w:rsidRPr="0031377B">
              <w:rPr>
                <w:rFonts w:ascii="Times New Roman" w:hAnsi="Times New Roman" w:cs="Times New Roman"/>
                <w:b/>
              </w:rPr>
              <w:t xml:space="preserve">  </w:t>
            </w:r>
            <w:r w:rsidRPr="0031377B">
              <w:rPr>
                <w:rFonts w:ascii="Times New Roman" w:hAnsi="Times New Roman" w:cs="Times New Roman"/>
              </w:rPr>
              <w:t>поселения    осуществляют 3 фельдшерско-акушерских пункта. Численность среднего   медперсонала 3 человека.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31377B">
              <w:rPr>
                <w:rFonts w:ascii="Times New Roman" w:hAnsi="Times New Roman" w:cs="Times New Roman"/>
              </w:rPr>
              <w:t xml:space="preserve">Система образования поселения представлена 1 средней общеобразовательной школой в с.Старая Гута. 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b/>
              </w:rPr>
            </w:pPr>
            <w:r w:rsidRPr="0031377B">
              <w:rPr>
                <w:rFonts w:ascii="Times New Roman" w:hAnsi="Times New Roman" w:cs="Times New Roman"/>
              </w:rPr>
              <w:t xml:space="preserve"> За период с 2020 года по 2024 годы сеть дошкольных учреждений осталась без изменения  в количестве 1 единицы при МОУСОШ с.Старая Гута. На территории поселения функционируют шесть учреждений культуры: три сельских Дома культуры и три библиотеки.</w:t>
            </w:r>
            <w:r w:rsidRPr="0031377B"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</w:rPr>
            </w:pP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1377B" w:rsidRPr="0031377B" w:rsidTr="0031377B">
        <w:tc>
          <w:tcPr>
            <w:tcW w:w="4608" w:type="dxa"/>
            <w:hideMark/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4"/>
              </w:rPr>
            </w:pPr>
            <w:r w:rsidRPr="0031377B">
              <w:rPr>
                <w:rFonts w:ascii="Times New Roman" w:hAnsi="Times New Roman" w:cs="Times New Roman"/>
                <w:b/>
              </w:rPr>
              <w:t>1.2.  Основные проблемы социально-экономического положения</w:t>
            </w:r>
          </w:p>
        </w:tc>
        <w:tc>
          <w:tcPr>
            <w:tcW w:w="10620" w:type="dxa"/>
          </w:tcPr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>Проведенный анализ сложившейся ситуации в поселении показывает наличие целого ряда проблем во всех сферах жизнедеятельности населения поселения</w:t>
            </w:r>
            <w:r w:rsidRPr="0031377B">
              <w:rPr>
                <w:rFonts w:ascii="Times New Roman" w:hAnsi="Times New Roman" w:cs="Times New Roman"/>
                <w:b/>
              </w:rPr>
              <w:t xml:space="preserve">.                                                              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31377B">
              <w:rPr>
                <w:rFonts w:ascii="Times New Roman" w:hAnsi="Times New Roman" w:cs="Times New Roman"/>
              </w:rPr>
              <w:t>На сегодняшний день одна из важнейших проблем - демография</w:t>
            </w:r>
            <w:r w:rsidRPr="0031377B">
              <w:rPr>
                <w:rFonts w:ascii="Times New Roman" w:hAnsi="Times New Roman" w:cs="Times New Roman"/>
                <w:b/>
              </w:rPr>
              <w:t xml:space="preserve">. </w:t>
            </w:r>
            <w:r w:rsidRPr="0031377B">
              <w:rPr>
                <w:rFonts w:ascii="Times New Roman" w:hAnsi="Times New Roman" w:cs="Times New Roman"/>
              </w:rPr>
              <w:t>Отсутствие  предприятий на территории поселения, выезд жителей поселения на работу за пределы района и области, отражается на доходах поселения. Требуется строительство систем водоснабжения на территории н.п.с.Робчик. Социальная сфера из-за недостаточного финансирования содержится не на должном уровне.</w:t>
            </w:r>
          </w:p>
        </w:tc>
      </w:tr>
      <w:tr w:rsidR="0031377B" w:rsidRPr="0031377B" w:rsidTr="0031377B">
        <w:tc>
          <w:tcPr>
            <w:tcW w:w="15228" w:type="dxa"/>
            <w:gridSpan w:val="2"/>
          </w:tcPr>
          <w:p w:rsidR="0031377B" w:rsidRPr="0031377B" w:rsidRDefault="0031377B" w:rsidP="0031377B">
            <w:pPr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</w:rPr>
            </w:pPr>
            <w:r w:rsidRPr="0031377B">
              <w:rPr>
                <w:rFonts w:ascii="Times New Roman" w:hAnsi="Times New Roman" w:cs="Times New Roman"/>
                <w:b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</w:t>
            </w:r>
            <w:r w:rsidRPr="0031377B">
              <w:rPr>
                <w:rFonts w:ascii="Times New Roman" w:hAnsi="Times New Roman" w:cs="Times New Roman"/>
                <w:b/>
              </w:rPr>
              <w:t xml:space="preserve">        2. Цели, задачи, сроки и этапы реализации программы.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</w:rPr>
            </w:pPr>
          </w:p>
          <w:p w:rsidR="0031377B" w:rsidRPr="0031377B" w:rsidRDefault="0031377B" w:rsidP="0031377B">
            <w:pPr>
              <w:spacing w:line="240" w:lineRule="auto"/>
              <w:ind w:left="4248" w:firstLine="36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 xml:space="preserve">   Стратегической целью программы «Социальное и экономическое </w:t>
            </w:r>
            <w:r w:rsidRPr="0031377B">
              <w:rPr>
                <w:rFonts w:ascii="Times New Roman" w:hAnsi="Times New Roman" w:cs="Times New Roman"/>
              </w:rPr>
              <w:tab/>
              <w:t xml:space="preserve">развитие  муниципального          образования «Старогутнянское   сельское поселение» Унечского района Брянской области (2025-2029 годы) (далее – программа) является повышение качества жизни населения, проживающего на его территории. </w:t>
            </w:r>
            <w:r w:rsidRPr="0031377B">
              <w:rPr>
                <w:rFonts w:ascii="Times New Roman" w:hAnsi="Times New Roman" w:cs="Times New Roman"/>
              </w:rPr>
              <w:lastRenderedPageBreak/>
              <w:t>Формирование   благоприятного социального климата для деятельности и здорового образа жизни населения. Основой повышения качества жизни населения может служить формирование эффективной структуры  экономики, развитие и техническое переоснащение объектов социальной сферы. Для осуществления поставленных целей в рамках программы необходимо решение комплекса задач социального и экономического развития.</w:t>
            </w:r>
            <w:r w:rsidRPr="0031377B">
              <w:rPr>
                <w:rFonts w:ascii="Times New Roman" w:hAnsi="Times New Roman" w:cs="Times New Roman"/>
              </w:rPr>
              <w:tab/>
              <w:t xml:space="preserve"> Задачи социального и экономического развития.</w:t>
            </w:r>
          </w:p>
        </w:tc>
      </w:tr>
      <w:tr w:rsidR="0031377B" w:rsidRPr="0031377B" w:rsidTr="0031377B">
        <w:tc>
          <w:tcPr>
            <w:tcW w:w="4608" w:type="dxa"/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620" w:type="dxa"/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br/>
            </w:r>
            <w:r w:rsidRPr="0031377B">
              <w:rPr>
                <w:rFonts w:ascii="Times New Roman" w:hAnsi="Times New Roman" w:cs="Times New Roman"/>
                <w:b/>
              </w:rPr>
              <w:t>Задачи социального развития: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</w:rPr>
            </w:pPr>
            <w:r w:rsidRPr="0031377B">
              <w:rPr>
                <w:rFonts w:ascii="Times New Roman" w:hAnsi="Times New Roman" w:cs="Times New Roman"/>
              </w:rPr>
              <w:t>улучшение состояния здоровья населения, снижение смертности;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</w:rPr>
            </w:pPr>
            <w:r w:rsidRPr="0031377B">
              <w:rPr>
                <w:rFonts w:ascii="Times New Roman" w:hAnsi="Times New Roman" w:cs="Times New Roman"/>
              </w:rPr>
              <w:t xml:space="preserve"> обеспечение занятости, необходимых условий труда и быта и, как следствие – рост благосостояния основной массы населения;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</w:rPr>
            </w:pPr>
            <w:r w:rsidRPr="0031377B">
              <w:rPr>
                <w:rFonts w:ascii="Times New Roman" w:hAnsi="Times New Roman" w:cs="Times New Roman"/>
              </w:rPr>
              <w:t xml:space="preserve"> сохранение и наращивание культурного и духовного наследия, повышение эффективности социального обслуживания населения;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</w:rPr>
            </w:pPr>
            <w:r w:rsidRPr="0031377B">
              <w:rPr>
                <w:rFonts w:ascii="Times New Roman" w:hAnsi="Times New Roman" w:cs="Times New Roman"/>
              </w:rPr>
              <w:t>обеспечение населения питьевой водой, теплом и электроэнергией в необходимом количестве;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</w:rPr>
            </w:pPr>
            <w:r w:rsidRPr="0031377B">
              <w:rPr>
                <w:rFonts w:ascii="Times New Roman" w:hAnsi="Times New Roman" w:cs="Times New Roman"/>
              </w:rPr>
              <w:t xml:space="preserve">обеспечение безопасности проживания на территории Старогутнянского сельского поселения, правовой и социальной защищенности населения; 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</w:rPr>
            </w:pPr>
            <w:r w:rsidRPr="0031377B">
              <w:rPr>
                <w:rFonts w:ascii="Times New Roman" w:hAnsi="Times New Roman" w:cs="Times New Roman"/>
              </w:rPr>
              <w:t>охрана окружающей среды.</w:t>
            </w:r>
          </w:p>
          <w:p w:rsidR="0031377B" w:rsidRPr="0031377B" w:rsidRDefault="0031377B" w:rsidP="0031377B">
            <w:pPr>
              <w:spacing w:line="240" w:lineRule="auto"/>
              <w:ind w:left="6372" w:firstLine="360"/>
              <w:jc w:val="both"/>
              <w:rPr>
                <w:rFonts w:ascii="Times New Roman" w:hAnsi="Times New Roman" w:cs="Times New Roman"/>
              </w:rPr>
            </w:pPr>
          </w:p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31377B">
              <w:rPr>
                <w:rFonts w:ascii="Times New Roman" w:hAnsi="Times New Roman" w:cs="Times New Roman"/>
              </w:rPr>
              <w:t>Проблемы экономического характера – физический износ и моральное старение основных фондов, необходимость сохранения и создания новых рабочих мест, возможно решить за счет развития частной формы собственности.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</w:rPr>
            </w:pPr>
            <w:r w:rsidRPr="0031377B">
              <w:rPr>
                <w:rFonts w:ascii="Times New Roman" w:hAnsi="Times New Roman" w:cs="Times New Roman"/>
              </w:rPr>
              <w:t>Необходимо отметить, что мероприятия непосредственно направлены на совершенствование работы учреждений культуры, развития жилищно-коммунального хозяйства.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</w:rPr>
            </w:pPr>
            <w:r w:rsidRPr="0031377B">
              <w:rPr>
                <w:rFonts w:ascii="Times New Roman" w:hAnsi="Times New Roman" w:cs="Times New Roman"/>
              </w:rPr>
              <w:t>В  результате решения поставленных на период до 2029 года задач и достижений целей программы развитие  Старогутнянского поселения должно выйти на качественно новый уровень.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</w:rPr>
            </w:pP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4"/>
              </w:rPr>
            </w:pPr>
            <w:r w:rsidRPr="0031377B">
              <w:rPr>
                <w:rFonts w:ascii="Times New Roman" w:hAnsi="Times New Roman" w:cs="Times New Roman"/>
                <w:b/>
              </w:rPr>
              <w:t xml:space="preserve">3.Система программных мероприятий </w:t>
            </w:r>
          </w:p>
        </w:tc>
      </w:tr>
      <w:tr w:rsidR="0031377B" w:rsidRPr="0031377B" w:rsidTr="0031377B">
        <w:tc>
          <w:tcPr>
            <w:tcW w:w="15228" w:type="dxa"/>
            <w:gridSpan w:val="2"/>
          </w:tcPr>
          <w:p w:rsidR="0031377B" w:rsidRPr="0031377B" w:rsidRDefault="0031377B" w:rsidP="0031377B">
            <w:pPr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1377B" w:rsidRPr="0031377B" w:rsidTr="0031377B">
        <w:tc>
          <w:tcPr>
            <w:tcW w:w="4608" w:type="dxa"/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20" w:type="dxa"/>
            <w:hideMark/>
          </w:tcPr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>Реализация программы «Социальное и экономическое развития  муниципального образования «Старогутнянское сельское поселение» Унечского района Брянской области (2025-2029 годы) намечается по ряду взаимосвязанных комплексов, в рамках которых координируются и финансируются мероприятия различных участников программы.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 xml:space="preserve">Мероприятия программы социальное и экономическое развития Старогутнянского сельского поселения включают совокупность различных  организационных мероприятий, сгруппированных по системным признакам. Перечень  основных программных мероприятий на период 2025-2029гг., и потенциальных источников финансирования, приведены в Приложении  1. Согласно программе в период до 2029 года подлежит выполнению </w:t>
            </w:r>
            <w:r w:rsidRPr="0031377B">
              <w:rPr>
                <w:rFonts w:ascii="Times New Roman" w:hAnsi="Times New Roman" w:cs="Times New Roman"/>
                <w:color w:val="000000" w:themeColor="text1"/>
              </w:rPr>
              <w:t>15</w:t>
            </w:r>
            <w:r w:rsidRPr="0031377B">
              <w:rPr>
                <w:rFonts w:ascii="Times New Roman" w:hAnsi="Times New Roman" w:cs="Times New Roman"/>
              </w:rPr>
              <w:t xml:space="preserve"> мероприятий.</w:t>
            </w:r>
          </w:p>
        </w:tc>
      </w:tr>
      <w:tr w:rsidR="0031377B" w:rsidRPr="0031377B" w:rsidTr="0031377B">
        <w:tc>
          <w:tcPr>
            <w:tcW w:w="15228" w:type="dxa"/>
            <w:gridSpan w:val="2"/>
          </w:tcPr>
          <w:p w:rsidR="0031377B" w:rsidRPr="0031377B" w:rsidRDefault="0031377B" w:rsidP="0031377B">
            <w:pPr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4"/>
              </w:rPr>
            </w:pPr>
            <w:r w:rsidRPr="003137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</w:t>
            </w:r>
            <w:r w:rsidRPr="003137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Pr="0031377B">
              <w:rPr>
                <w:rFonts w:ascii="Times New Roman" w:hAnsi="Times New Roman" w:cs="Times New Roman"/>
                <w:b/>
              </w:rPr>
              <w:t>4. Механизм реализации Программы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1377B" w:rsidRPr="0031377B" w:rsidTr="0031377B">
        <w:tc>
          <w:tcPr>
            <w:tcW w:w="4608" w:type="dxa"/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20" w:type="dxa"/>
          </w:tcPr>
          <w:p w:rsidR="0031377B" w:rsidRPr="0031377B" w:rsidRDefault="0031377B" w:rsidP="0031377B">
            <w:pPr>
              <w:pStyle w:val="af4"/>
              <w:spacing w:before="0" w:beforeAutospacing="0" w:after="0" w:afterAutospacing="0"/>
              <w:ind w:firstLine="360"/>
              <w:jc w:val="both"/>
            </w:pPr>
            <w:r w:rsidRPr="0031377B">
              <w:t xml:space="preserve">Программа направлена на консолидацию финансовых источников и  включает в себя создание благоприятных условий для привлечения внебюджетных источников. Предусмотрено участие в ее реализации органов администрации района и поселения, предприятий и организаций, которое подразумевает обеспечение соблюдения интересов всех уровней участников. </w:t>
            </w:r>
            <w:r w:rsidRPr="0031377B">
              <w:br/>
              <w:t xml:space="preserve">Администрация поселения в целях реализации мероприятий программы планирует совершенствование законодательной и нормативной базы, в рамках установленных Конституцией Российской Федерации Механизмом привлечения внебюджетных средств для реализации мероприятий программы является развития личных подсобных хозяйств и малого предпринимательства. </w:t>
            </w:r>
            <w:r w:rsidRPr="0031377B">
              <w:br/>
              <w:t xml:space="preserve">Программные мероприятия реализуются в соответствии с действующим законодательством. Субсидии  местным бюджетам из областного бюджета предоставляются бюджету муниципального образования на софинансирование расходных обязательств, возникающих при выполнении полномочий органов местного самоуправления по вопросам местного значения. 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31377B">
              <w:rPr>
                <w:rFonts w:ascii="Times New Roman" w:hAnsi="Times New Roman" w:cs="Times New Roman"/>
              </w:rPr>
              <w:t>Объем финансирования конкретных расходов на программу «Социальное и экономическое развитие  муниципального образования «Старогутнянское сельское поселение» Унечского района Брянской области (2025-2029 годы) из средств бюджетов определяются, исходя из их реальных возможностей на текущий финансовый год. Администрация Унечского района, администрация Старогутнянского сельского поселения в установленном порядке вносят предложения по уточнению мероприятий программы, сроков их реализации и объемов финансирования. Ежегодно предусматривается корректировка объема финансирования программы с учетом закона местного бюджета.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31377B">
              <w:rPr>
                <w:rFonts w:ascii="Times New Roman" w:hAnsi="Times New Roman" w:cs="Times New Roman"/>
              </w:rPr>
              <w:t>Конкретные источники программных мероприятий, финансируемых из бюджетных источников, поставщики  оборудования будут определяться на конкурсной основе в соответствии с Федеральным Законом от 21 июля 2005 года №94-ФЗ «О размещении заказа на поставки товаров, выполнение работ, оказание услуг для государственных и муниципальных нужд» и 44-ФЗ.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1377B" w:rsidRPr="0031377B" w:rsidTr="0031377B">
        <w:tc>
          <w:tcPr>
            <w:tcW w:w="15228" w:type="dxa"/>
            <w:gridSpan w:val="2"/>
          </w:tcPr>
          <w:p w:rsidR="0031377B" w:rsidRPr="0031377B" w:rsidRDefault="0031377B" w:rsidP="0031377B">
            <w:pPr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31377B" w:rsidRPr="0031377B" w:rsidRDefault="0031377B" w:rsidP="0031377B">
            <w:pPr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</w:rPr>
            </w:pP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</w:rPr>
            </w:pPr>
            <w:r w:rsidRPr="0031377B">
              <w:rPr>
                <w:rFonts w:ascii="Times New Roman" w:hAnsi="Times New Roman" w:cs="Times New Roman"/>
                <w:b/>
              </w:rPr>
              <w:t xml:space="preserve">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Pr="0031377B">
              <w:rPr>
                <w:rFonts w:ascii="Times New Roman" w:hAnsi="Times New Roman" w:cs="Times New Roman"/>
                <w:b/>
              </w:rPr>
              <w:t xml:space="preserve">        5. Ресурсное обеспечение программы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1377B" w:rsidRPr="0031377B" w:rsidTr="0031377B">
        <w:tc>
          <w:tcPr>
            <w:tcW w:w="4608" w:type="dxa"/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20" w:type="dxa"/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 xml:space="preserve">Общий объем финансирования ресурсов, необходимых для реализации программы </w:t>
            </w:r>
            <w:r w:rsidRPr="0031377B">
              <w:rPr>
                <w:rFonts w:ascii="Times New Roman" w:hAnsi="Times New Roman" w:cs="Times New Roman"/>
                <w:color w:val="000000"/>
              </w:rPr>
              <w:t xml:space="preserve">составляет </w:t>
            </w:r>
            <w:r w:rsidRPr="0031377B">
              <w:rPr>
                <w:rFonts w:ascii="Times New Roman" w:hAnsi="Times New Roman" w:cs="Times New Roman"/>
                <w:b/>
                <w:color w:val="000000" w:themeColor="text1"/>
              </w:rPr>
              <w:t>37405</w:t>
            </w:r>
            <w:r w:rsidRPr="0031377B">
              <w:rPr>
                <w:rFonts w:ascii="Times New Roman" w:hAnsi="Times New Roman" w:cs="Times New Roman"/>
                <w:b/>
              </w:rPr>
              <w:t xml:space="preserve"> </w:t>
            </w:r>
            <w:r w:rsidRPr="0031377B">
              <w:rPr>
                <w:rFonts w:ascii="Times New Roman" w:hAnsi="Times New Roman" w:cs="Times New Roman"/>
              </w:rPr>
              <w:t>тыс. рублей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1377B" w:rsidRPr="0031377B" w:rsidTr="0031377B">
        <w:tc>
          <w:tcPr>
            <w:tcW w:w="15228" w:type="dxa"/>
            <w:gridSpan w:val="2"/>
          </w:tcPr>
          <w:p w:rsid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</w:rPr>
            </w:pPr>
            <w:r w:rsidRPr="0031377B">
              <w:rPr>
                <w:rFonts w:ascii="Times New Roman" w:hAnsi="Times New Roman" w:cs="Times New Roman"/>
                <w:b/>
              </w:rPr>
              <w:t xml:space="preserve">                                                            </w:t>
            </w:r>
          </w:p>
          <w:p w:rsid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</w:rPr>
            </w:pPr>
          </w:p>
          <w:p w:rsid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</w:rPr>
            </w:pPr>
          </w:p>
          <w:p w:rsid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</w:rPr>
            </w:pPr>
          </w:p>
          <w:p w:rsid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</w:rPr>
            </w:pPr>
          </w:p>
          <w:p w:rsid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</w:rPr>
            </w:pP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                                                                            </w:t>
            </w:r>
            <w:r w:rsidRPr="0031377B">
              <w:rPr>
                <w:rFonts w:ascii="Times New Roman" w:hAnsi="Times New Roman" w:cs="Times New Roman"/>
                <w:b/>
              </w:rPr>
              <w:t xml:space="preserve"> 6. Оценка эффективности и результатов реализации  программы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1377B" w:rsidRPr="0031377B" w:rsidTr="0031377B">
        <w:tc>
          <w:tcPr>
            <w:tcW w:w="4608" w:type="dxa"/>
            <w:hideMark/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4"/>
              </w:rPr>
            </w:pPr>
            <w:r w:rsidRPr="0031377B">
              <w:rPr>
                <w:rFonts w:ascii="Times New Roman" w:hAnsi="Times New Roman" w:cs="Times New Roman"/>
                <w:b/>
              </w:rPr>
              <w:lastRenderedPageBreak/>
              <w:t>6.1.Ожидаемые социально-экономические результаты</w:t>
            </w:r>
          </w:p>
        </w:tc>
        <w:tc>
          <w:tcPr>
            <w:tcW w:w="10620" w:type="dxa"/>
          </w:tcPr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>Реализация программы позволит создать условия для проведения на территории Старогутнянского сельского поселения социальной политики, обеспечивающей благополучие, безопасность и достойную жизнь населения, будет решен комплекс задач в сфере культуры, жилищно-коммунального хозяйства  и занятости населения.</w:t>
            </w:r>
            <w:r w:rsidRPr="0031377B">
              <w:rPr>
                <w:rFonts w:ascii="Times New Roman" w:hAnsi="Times New Roman" w:cs="Times New Roman"/>
                <w:color w:val="001C32"/>
              </w:rPr>
              <w:t xml:space="preserve"> 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</w:rPr>
            </w:pPr>
            <w:r w:rsidRPr="0031377B">
              <w:rPr>
                <w:rFonts w:ascii="Times New Roman" w:hAnsi="Times New Roman" w:cs="Times New Roman"/>
              </w:rPr>
              <w:t>Создание благоприятных условий для ведения бизнеса в поселении, даст толчок развитию малого среднего бизнеса, в  результате чего количество малых предприятий увеличится в торговле и сельском хозяйстве.</w:t>
            </w:r>
            <w:r w:rsidRPr="0031377B">
              <w:rPr>
                <w:rFonts w:ascii="Times New Roman" w:hAnsi="Times New Roman" w:cs="Times New Roman"/>
                <w:color w:val="001C32"/>
              </w:rPr>
              <w:t xml:space="preserve"> </w:t>
            </w:r>
            <w:r w:rsidRPr="0031377B">
              <w:rPr>
                <w:rFonts w:ascii="Times New Roman" w:hAnsi="Times New Roman" w:cs="Times New Roman"/>
              </w:rPr>
              <w:t>Наряду с этим увеличивается налогооблагаемая база, поступления в бюджет, возрастет доля собственных доходов.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1377B" w:rsidRPr="0031377B" w:rsidTr="0031377B">
        <w:tc>
          <w:tcPr>
            <w:tcW w:w="15228" w:type="dxa"/>
            <w:gridSpan w:val="2"/>
          </w:tcPr>
          <w:p w:rsidR="0031377B" w:rsidRPr="0031377B" w:rsidRDefault="0031377B" w:rsidP="0031377B">
            <w:pPr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1377B">
              <w:rPr>
                <w:rFonts w:ascii="Times New Roman" w:hAnsi="Times New Roman" w:cs="Times New Roman"/>
                <w:b/>
              </w:rPr>
              <w:t xml:space="preserve">                 7. Организация управления и контроль за ходом выполнения программы.</w:t>
            </w:r>
          </w:p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1377B" w:rsidRPr="0031377B" w:rsidTr="0031377B">
        <w:tc>
          <w:tcPr>
            <w:tcW w:w="4608" w:type="dxa"/>
          </w:tcPr>
          <w:p w:rsidR="0031377B" w:rsidRPr="0031377B" w:rsidRDefault="0031377B" w:rsidP="0031377B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20" w:type="dxa"/>
            <w:hideMark/>
          </w:tcPr>
          <w:p w:rsidR="0031377B" w:rsidRPr="0031377B" w:rsidRDefault="0031377B" w:rsidP="0031377B">
            <w:pPr>
              <w:spacing w:line="240" w:lineRule="auto"/>
              <w:ind w:left="72" w:firstLine="360"/>
              <w:jc w:val="both"/>
              <w:rPr>
                <w:rFonts w:ascii="Times New Roman" w:hAnsi="Times New Roman" w:cs="Times New Roman"/>
                <w:sz w:val="24"/>
              </w:rPr>
            </w:pPr>
            <w:r w:rsidRPr="0031377B">
              <w:rPr>
                <w:rFonts w:ascii="Times New Roman" w:hAnsi="Times New Roman" w:cs="Times New Roman"/>
              </w:rPr>
              <w:t>Общее руководство и контроль за ходом реализации программы социального и экономического развития осуществляет администрация Старогутнянского сельского поселения.</w:t>
            </w:r>
            <w:r w:rsidRPr="0031377B">
              <w:rPr>
                <w:rFonts w:ascii="Times New Roman" w:hAnsi="Times New Roman" w:cs="Times New Roman"/>
                <w:color w:val="001C32"/>
              </w:rPr>
              <w:t xml:space="preserve"> </w:t>
            </w:r>
          </w:p>
        </w:tc>
      </w:tr>
    </w:tbl>
    <w:p w:rsidR="0031377B" w:rsidRPr="0031377B" w:rsidRDefault="0031377B" w:rsidP="0031377B">
      <w:pPr>
        <w:spacing w:line="240" w:lineRule="auto"/>
        <w:ind w:left="4665"/>
        <w:jc w:val="both"/>
        <w:rPr>
          <w:rFonts w:ascii="Times New Roman" w:hAnsi="Times New Roman" w:cs="Times New Roman"/>
        </w:rPr>
      </w:pPr>
      <w:r w:rsidRPr="0031377B">
        <w:rPr>
          <w:rFonts w:ascii="Times New Roman" w:hAnsi="Times New Roman" w:cs="Times New Roman"/>
        </w:rPr>
        <w:t>Организация управления программой и контроль за ходом ее реализации требует        согласованности действий. Администрация поселения координирует работу исполнителей программных  мероприятий и проектов, проводит согласование объемов финансирования на очередной финансовый год и на весь период реализации программы, обеспечивает  контроль за эффективным и целевым использованием выделяемых финансовых средств, за качеством проводимых мероприятий, за выполнением сроков их реализации, исполнением договоров и контрактов, осуществляет  сбор периодической отчетности о ходе выполнения программных мероприятий исполнителями с предоставлением соответствующей информации руководству района.</w:t>
      </w:r>
    </w:p>
    <w:p w:rsidR="0031377B" w:rsidRPr="0031377B" w:rsidRDefault="0031377B" w:rsidP="0031377B">
      <w:pPr>
        <w:spacing w:line="240" w:lineRule="auto"/>
        <w:ind w:left="4665" w:firstLine="15"/>
        <w:jc w:val="both"/>
        <w:rPr>
          <w:rFonts w:ascii="Times New Roman" w:hAnsi="Times New Roman" w:cs="Times New Roman"/>
        </w:rPr>
      </w:pPr>
      <w:r w:rsidRPr="0031377B">
        <w:rPr>
          <w:rFonts w:ascii="Times New Roman" w:hAnsi="Times New Roman" w:cs="Times New Roman"/>
        </w:rPr>
        <w:t xml:space="preserve">Заказчик программы по данным отчетности и с учетом выделенных на реализацию программы финансовых средств имеют право ежегодно уточнять целевые показатели, состав исполнителей и затраты по программным мероприятиям                                                                                                                                                                                          </w:t>
      </w:r>
    </w:p>
    <w:p w:rsidR="0031377B" w:rsidRPr="0031377B" w:rsidRDefault="0031377B" w:rsidP="0031377B">
      <w:pPr>
        <w:spacing w:line="240" w:lineRule="auto"/>
        <w:ind w:left="12036"/>
        <w:rPr>
          <w:rFonts w:ascii="Times New Roman" w:hAnsi="Times New Roman" w:cs="Times New Roman"/>
        </w:rPr>
      </w:pPr>
    </w:p>
    <w:p w:rsidR="0031377B" w:rsidRPr="0031377B" w:rsidRDefault="0031377B" w:rsidP="0031377B">
      <w:pPr>
        <w:spacing w:line="240" w:lineRule="auto"/>
        <w:jc w:val="right"/>
        <w:rPr>
          <w:rFonts w:ascii="Times New Roman" w:hAnsi="Times New Roman" w:cs="Times New Roman"/>
        </w:rPr>
      </w:pPr>
    </w:p>
    <w:p w:rsidR="0031377B" w:rsidRDefault="0031377B" w:rsidP="0031377B">
      <w:pPr>
        <w:spacing w:line="240" w:lineRule="auto"/>
        <w:jc w:val="right"/>
        <w:rPr>
          <w:rFonts w:ascii="Times New Roman" w:hAnsi="Times New Roman" w:cs="Times New Roman"/>
        </w:rPr>
      </w:pPr>
    </w:p>
    <w:p w:rsidR="0031377B" w:rsidRDefault="0031377B" w:rsidP="0031377B">
      <w:pPr>
        <w:spacing w:line="240" w:lineRule="auto"/>
        <w:jc w:val="right"/>
        <w:rPr>
          <w:rFonts w:ascii="Times New Roman" w:hAnsi="Times New Roman" w:cs="Times New Roman"/>
        </w:rPr>
      </w:pPr>
    </w:p>
    <w:p w:rsidR="0031377B" w:rsidRDefault="0031377B" w:rsidP="0031377B">
      <w:pPr>
        <w:spacing w:line="240" w:lineRule="auto"/>
        <w:jc w:val="right"/>
        <w:rPr>
          <w:rFonts w:ascii="Times New Roman" w:hAnsi="Times New Roman" w:cs="Times New Roman"/>
        </w:rPr>
      </w:pPr>
    </w:p>
    <w:p w:rsidR="0031377B" w:rsidRDefault="0031377B" w:rsidP="0031377B">
      <w:pPr>
        <w:spacing w:line="240" w:lineRule="auto"/>
        <w:jc w:val="right"/>
        <w:rPr>
          <w:rFonts w:ascii="Times New Roman" w:hAnsi="Times New Roman" w:cs="Times New Roman"/>
        </w:rPr>
      </w:pPr>
    </w:p>
    <w:p w:rsidR="0031377B" w:rsidRDefault="0031377B" w:rsidP="0031377B">
      <w:pPr>
        <w:spacing w:line="240" w:lineRule="auto"/>
        <w:jc w:val="right"/>
        <w:rPr>
          <w:rFonts w:ascii="Times New Roman" w:hAnsi="Times New Roman" w:cs="Times New Roman"/>
        </w:rPr>
      </w:pPr>
    </w:p>
    <w:p w:rsidR="0031377B" w:rsidRDefault="0031377B" w:rsidP="0031377B">
      <w:pPr>
        <w:spacing w:line="240" w:lineRule="auto"/>
        <w:jc w:val="right"/>
        <w:rPr>
          <w:rFonts w:ascii="Times New Roman" w:hAnsi="Times New Roman" w:cs="Times New Roman"/>
        </w:rPr>
      </w:pPr>
    </w:p>
    <w:p w:rsidR="0031377B" w:rsidRDefault="0031377B" w:rsidP="0031377B">
      <w:pPr>
        <w:spacing w:line="240" w:lineRule="auto"/>
        <w:jc w:val="right"/>
        <w:rPr>
          <w:rFonts w:ascii="Times New Roman" w:hAnsi="Times New Roman" w:cs="Times New Roman"/>
        </w:rPr>
      </w:pPr>
    </w:p>
    <w:p w:rsidR="0031377B" w:rsidRDefault="0031377B" w:rsidP="0031377B">
      <w:pPr>
        <w:spacing w:line="240" w:lineRule="auto"/>
        <w:jc w:val="right"/>
        <w:rPr>
          <w:rFonts w:ascii="Times New Roman" w:hAnsi="Times New Roman" w:cs="Times New Roman"/>
        </w:rPr>
      </w:pPr>
    </w:p>
    <w:p w:rsidR="0031377B" w:rsidRDefault="0031377B" w:rsidP="0031377B">
      <w:pPr>
        <w:spacing w:line="240" w:lineRule="auto"/>
        <w:jc w:val="right"/>
        <w:rPr>
          <w:rFonts w:ascii="Times New Roman" w:hAnsi="Times New Roman" w:cs="Times New Roman"/>
        </w:rPr>
      </w:pPr>
    </w:p>
    <w:p w:rsidR="0031377B" w:rsidRDefault="0031377B" w:rsidP="0031377B">
      <w:pPr>
        <w:spacing w:line="240" w:lineRule="auto"/>
        <w:jc w:val="right"/>
        <w:rPr>
          <w:rFonts w:ascii="Times New Roman" w:hAnsi="Times New Roman" w:cs="Times New Roman"/>
        </w:rPr>
      </w:pPr>
    </w:p>
    <w:p w:rsidR="0031377B" w:rsidRDefault="0031377B" w:rsidP="0031377B">
      <w:pPr>
        <w:spacing w:line="240" w:lineRule="auto"/>
        <w:jc w:val="right"/>
        <w:rPr>
          <w:rFonts w:ascii="Times New Roman" w:hAnsi="Times New Roman" w:cs="Times New Roman"/>
        </w:rPr>
      </w:pPr>
    </w:p>
    <w:p w:rsidR="0031377B" w:rsidRPr="0031377B" w:rsidRDefault="0031377B" w:rsidP="0031377B">
      <w:pPr>
        <w:spacing w:line="240" w:lineRule="auto"/>
        <w:jc w:val="right"/>
        <w:rPr>
          <w:rFonts w:ascii="Times New Roman" w:hAnsi="Times New Roman" w:cs="Times New Roman"/>
          <w:b/>
        </w:rPr>
      </w:pPr>
      <w:r w:rsidRPr="0031377B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1377B">
        <w:rPr>
          <w:rFonts w:ascii="Times New Roman" w:hAnsi="Times New Roman" w:cs="Times New Roman"/>
          <w:b/>
        </w:rPr>
        <w:t>Приложение №1</w:t>
      </w:r>
    </w:p>
    <w:tbl>
      <w:tblPr>
        <w:tblW w:w="17070" w:type="dxa"/>
        <w:tblInd w:w="-112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17"/>
        <w:gridCol w:w="8"/>
        <w:gridCol w:w="1012"/>
        <w:gridCol w:w="1513"/>
        <w:gridCol w:w="309"/>
        <w:gridCol w:w="123"/>
        <w:gridCol w:w="1415"/>
        <w:gridCol w:w="991"/>
        <w:gridCol w:w="13"/>
        <w:gridCol w:w="12"/>
        <w:gridCol w:w="295"/>
        <w:gridCol w:w="676"/>
        <w:gridCol w:w="22"/>
        <w:gridCol w:w="313"/>
        <w:gridCol w:w="525"/>
        <w:gridCol w:w="12"/>
        <w:gridCol w:w="363"/>
        <w:gridCol w:w="617"/>
        <w:gridCol w:w="12"/>
        <w:gridCol w:w="256"/>
        <w:gridCol w:w="587"/>
        <w:gridCol w:w="8"/>
        <w:gridCol w:w="274"/>
        <w:gridCol w:w="716"/>
        <w:gridCol w:w="108"/>
        <w:gridCol w:w="1025"/>
        <w:gridCol w:w="420"/>
        <w:gridCol w:w="7"/>
        <w:gridCol w:w="383"/>
        <w:gridCol w:w="1310"/>
        <w:gridCol w:w="11"/>
        <w:gridCol w:w="140"/>
        <w:gridCol w:w="1338"/>
        <w:gridCol w:w="363"/>
        <w:gridCol w:w="1476"/>
      </w:tblGrid>
      <w:tr w:rsidR="0031377B" w:rsidRPr="0031377B" w:rsidTr="0031377B">
        <w:trPr>
          <w:gridAfter w:val="1"/>
          <w:wAfter w:w="1476" w:type="dxa"/>
          <w:trHeight w:val="247"/>
        </w:trPr>
        <w:tc>
          <w:tcPr>
            <w:tcW w:w="6108" w:type="dxa"/>
            <w:gridSpan w:val="11"/>
            <w:vMerge w:val="restart"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gridSpan w:val="3"/>
            <w:vMerge w:val="restart"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2" w:type="dxa"/>
            <w:gridSpan w:val="19"/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         к программе социального и экономического развития</w:t>
            </w:r>
          </w:p>
        </w:tc>
        <w:tc>
          <w:tcPr>
            <w:tcW w:w="363" w:type="dxa"/>
            <w:vMerge w:val="restart"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751"/>
        </w:trPr>
        <w:tc>
          <w:tcPr>
            <w:tcW w:w="3300" w:type="dxa"/>
            <w:gridSpan w:val="11"/>
            <w:vMerge/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54" w:type="dxa"/>
            <w:gridSpan w:val="9"/>
            <w:vMerge w:val="restart"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8" w:type="dxa"/>
            <w:gridSpan w:val="10"/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Старогутнянского сельского поселения</w:t>
            </w:r>
          </w:p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      Унечского муниципального района</w:t>
            </w:r>
          </w:p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   Брянской области на 2025-2029 годы</w:t>
            </w:r>
          </w:p>
        </w:tc>
        <w:tc>
          <w:tcPr>
            <w:tcW w:w="1845" w:type="dxa"/>
            <w:vMerge/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345"/>
        </w:trPr>
        <w:tc>
          <w:tcPr>
            <w:tcW w:w="3300" w:type="dxa"/>
            <w:gridSpan w:val="11"/>
            <w:vMerge/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0" w:type="dxa"/>
            <w:gridSpan w:val="9"/>
            <w:vMerge/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8" w:type="dxa"/>
            <w:gridSpan w:val="10"/>
            <w:vMerge w:val="restart"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vMerge/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247"/>
        </w:trPr>
        <w:tc>
          <w:tcPr>
            <w:tcW w:w="3300" w:type="dxa"/>
            <w:gridSpan w:val="11"/>
            <w:vMerge/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11" w:type="dxa"/>
            <w:gridSpan w:val="6"/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ПЕРЕЧЕНЬ</w:t>
            </w:r>
          </w:p>
        </w:tc>
        <w:tc>
          <w:tcPr>
            <w:tcW w:w="1754" w:type="dxa"/>
            <w:gridSpan w:val="6"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01" w:type="dxa"/>
            <w:gridSpan w:val="10"/>
            <w:vMerge/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vMerge/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247"/>
        </w:trPr>
        <w:tc>
          <w:tcPr>
            <w:tcW w:w="11622" w:type="dxa"/>
            <w:gridSpan w:val="26"/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мероприятий и объемы финансирования программы социально -экономического развития</w:t>
            </w:r>
          </w:p>
        </w:tc>
        <w:tc>
          <w:tcPr>
            <w:tcW w:w="810" w:type="dxa"/>
            <w:gridSpan w:val="3"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99" w:type="dxa"/>
            <w:gridSpan w:val="4"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vMerge/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247"/>
        </w:trPr>
        <w:tc>
          <w:tcPr>
            <w:tcW w:w="15594" w:type="dxa"/>
            <w:gridSpan w:val="34"/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Старогутнянского сельского поселения Унечского муниципального района Брянской области на 2025-2029 годы</w:t>
            </w:r>
          </w:p>
        </w:tc>
      </w:tr>
      <w:tr w:rsidR="0031377B" w:rsidRPr="0031377B" w:rsidTr="0031377B">
        <w:trPr>
          <w:gridAfter w:val="1"/>
          <w:wAfter w:w="1476" w:type="dxa"/>
          <w:trHeight w:val="247"/>
        </w:trPr>
        <w:tc>
          <w:tcPr>
            <w:tcW w:w="15594" w:type="dxa"/>
            <w:gridSpan w:val="3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(тыс.руб.)</w:t>
            </w:r>
          </w:p>
        </w:tc>
      </w:tr>
      <w:tr w:rsidR="0031377B" w:rsidRPr="0031377B" w:rsidTr="0031377B">
        <w:trPr>
          <w:gridAfter w:val="1"/>
          <w:wAfter w:w="1476" w:type="dxa"/>
          <w:trHeight w:val="247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№п/п</w:t>
            </w:r>
          </w:p>
        </w:tc>
        <w:tc>
          <w:tcPr>
            <w:tcW w:w="2957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мероприятий подпрограммы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реализации</w:t>
            </w:r>
          </w:p>
        </w:tc>
        <w:tc>
          <w:tcPr>
            <w:tcW w:w="3839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финансирования, тыс.руб.</w:t>
            </w:r>
          </w:p>
        </w:tc>
        <w:tc>
          <w:tcPr>
            <w:tcW w:w="8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Источники финансирова-</w:t>
            </w:r>
          </w:p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Ответственные исполнители</w:t>
            </w:r>
          </w:p>
        </w:tc>
        <w:tc>
          <w:tcPr>
            <w:tcW w:w="184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Ожидаемые результаты реализации мероприятий</w:t>
            </w:r>
          </w:p>
        </w:tc>
      </w:tr>
      <w:tr w:rsidR="0031377B" w:rsidRPr="0031377B" w:rsidTr="0031377B">
        <w:trPr>
          <w:gridAfter w:val="1"/>
          <w:wAfter w:w="1476" w:type="dxa"/>
          <w:trHeight w:val="247"/>
        </w:trPr>
        <w:tc>
          <w:tcPr>
            <w:tcW w:w="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45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годам</w:t>
            </w:r>
          </w:p>
        </w:tc>
        <w:tc>
          <w:tcPr>
            <w:tcW w:w="8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494"/>
        </w:trPr>
        <w:tc>
          <w:tcPr>
            <w:tcW w:w="42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4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13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247"/>
        </w:trPr>
        <w:tc>
          <w:tcPr>
            <w:tcW w:w="479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I. Физическая культура и спорт</w:t>
            </w:r>
          </w:p>
        </w:tc>
        <w:tc>
          <w:tcPr>
            <w:tcW w:w="9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322"/>
        </w:trPr>
        <w:tc>
          <w:tcPr>
            <w:tcW w:w="5788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 "Никто не забыт, ничто не забыто"</w:t>
            </w:r>
          </w:p>
        </w:tc>
        <w:tc>
          <w:tcPr>
            <w:tcW w:w="996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0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</w:trPr>
        <w:tc>
          <w:tcPr>
            <w:tcW w:w="5788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891"/>
        </w:trPr>
        <w:tc>
          <w:tcPr>
            <w:tcW w:w="425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57" w:type="dxa"/>
            <w:gridSpan w:val="4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проведение мероприятий посвященных 80-летию Победы в Великой Отечественной войне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2025г.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поселения</w:t>
            </w:r>
          </w:p>
        </w:tc>
        <w:tc>
          <w:tcPr>
            <w:tcW w:w="14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 культурного населения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240"/>
        </w:trPr>
        <w:tc>
          <w:tcPr>
            <w:tcW w:w="42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7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868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 памятников в надлежащем состоянии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2025-2029гг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9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8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поселения</w:t>
            </w:r>
          </w:p>
        </w:tc>
        <w:tc>
          <w:tcPr>
            <w:tcW w:w="18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 культурного населения</w:t>
            </w:r>
          </w:p>
        </w:tc>
      </w:tr>
      <w:tr w:rsidR="0031377B" w:rsidRPr="0031377B" w:rsidTr="0031377B">
        <w:trPr>
          <w:gridAfter w:val="1"/>
          <w:wAfter w:w="1476" w:type="dxa"/>
          <w:trHeight w:val="247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94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9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8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247"/>
        </w:trPr>
        <w:tc>
          <w:tcPr>
            <w:tcW w:w="14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2. Культура</w:t>
            </w:r>
          </w:p>
        </w:tc>
        <w:tc>
          <w:tcPr>
            <w:tcW w:w="194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80"/>
        </w:trPr>
        <w:tc>
          <w:tcPr>
            <w:tcW w:w="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6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247"/>
        </w:trPr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65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Капитальный ремонт сельского Дома культуры с.Старая Гута 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2029 г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2730</w:t>
            </w:r>
          </w:p>
        </w:tc>
        <w:tc>
          <w:tcPr>
            <w:tcW w:w="99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6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2730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Федеральный, областной, местный бюджет (по согласованию)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поселения</w:t>
            </w:r>
          </w:p>
        </w:tc>
        <w:tc>
          <w:tcPr>
            <w:tcW w:w="184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247"/>
        </w:trPr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2,</w:t>
            </w:r>
          </w:p>
        </w:tc>
        <w:tc>
          <w:tcPr>
            <w:tcW w:w="2965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Газификация сельского Дома культуры д.Песчанка 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2029г.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1880</w:t>
            </w:r>
          </w:p>
        </w:tc>
        <w:tc>
          <w:tcPr>
            <w:tcW w:w="99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6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1880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Федеральный, областной, местный бюджет(по согласованию)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поселения</w:t>
            </w:r>
          </w:p>
        </w:tc>
        <w:tc>
          <w:tcPr>
            <w:tcW w:w="184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 материально-технической базы в сфере культуры</w:t>
            </w:r>
          </w:p>
        </w:tc>
      </w:tr>
      <w:tr w:rsidR="0031377B" w:rsidRPr="0031377B" w:rsidTr="0031377B">
        <w:trPr>
          <w:gridAfter w:val="1"/>
          <w:wAfter w:w="1476" w:type="dxa"/>
          <w:trHeight w:val="247"/>
        </w:trPr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945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4610</w:t>
            </w:r>
          </w:p>
        </w:tc>
        <w:tc>
          <w:tcPr>
            <w:tcW w:w="996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eastAsiaTheme="minorEastAsia" w:hAnsi="Times New Roman" w:cs="Times New Roman"/>
                <w:szCs w:val="22"/>
              </w:rPr>
            </w:pPr>
          </w:p>
        </w:tc>
        <w:tc>
          <w:tcPr>
            <w:tcW w:w="86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4610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247"/>
        </w:trPr>
        <w:tc>
          <w:tcPr>
            <w:tcW w:w="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4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6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247"/>
        </w:trPr>
        <w:tc>
          <w:tcPr>
            <w:tcW w:w="5788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6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6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80"/>
        </w:trPr>
        <w:tc>
          <w:tcPr>
            <w:tcW w:w="42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4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6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247"/>
        </w:trPr>
        <w:tc>
          <w:tcPr>
            <w:tcW w:w="578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3. Обеспечение безопасности населения</w:t>
            </w:r>
          </w:p>
        </w:tc>
        <w:tc>
          <w:tcPr>
            <w:tcW w:w="99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247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5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пожарного инвентаря</w:t>
            </w:r>
          </w:p>
        </w:tc>
        <w:tc>
          <w:tcPr>
            <w:tcW w:w="432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2025-2029г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6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6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427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поселения</w:t>
            </w:r>
          </w:p>
        </w:tc>
        <w:tc>
          <w:tcPr>
            <w:tcW w:w="147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 противопожарного состояния на территории поселения</w:t>
            </w:r>
          </w:p>
        </w:tc>
        <w:tc>
          <w:tcPr>
            <w:tcW w:w="36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80"/>
        </w:trPr>
        <w:tc>
          <w:tcPr>
            <w:tcW w:w="42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6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247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57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Строительство пирсов на противопожарных водоёмах 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2025-2029г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99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6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Бюджет области </w:t>
            </w:r>
          </w:p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 согласованию)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поселения</w:t>
            </w:r>
          </w:p>
        </w:tc>
        <w:tc>
          <w:tcPr>
            <w:tcW w:w="184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 противопожарного состояния на территории поселения</w:t>
            </w:r>
          </w:p>
        </w:tc>
      </w:tr>
      <w:tr w:rsidR="0031377B" w:rsidRPr="0031377B" w:rsidTr="0031377B">
        <w:trPr>
          <w:trHeight w:val="532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57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минерализованных полос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2025-2029г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272</w:t>
            </w:r>
          </w:p>
        </w:tc>
        <w:tc>
          <w:tcPr>
            <w:tcW w:w="99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86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99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поселения</w:t>
            </w:r>
          </w:p>
        </w:tc>
        <w:tc>
          <w:tcPr>
            <w:tcW w:w="184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 противопожарного состояния на территории поселения</w:t>
            </w:r>
          </w:p>
        </w:tc>
        <w:tc>
          <w:tcPr>
            <w:tcW w:w="1476" w:type="dxa"/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ерритории поселения</w:t>
            </w:r>
          </w:p>
        </w:tc>
      </w:tr>
      <w:tr w:rsidR="0031377B" w:rsidRPr="0031377B" w:rsidTr="0031377B">
        <w:trPr>
          <w:gridAfter w:val="1"/>
          <w:wAfter w:w="1476" w:type="dxa"/>
          <w:trHeight w:val="1028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57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Спиливание аварийных деревьев</w:t>
            </w:r>
          </w:p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2025-2029г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350</w:t>
            </w:r>
          </w:p>
        </w:tc>
        <w:tc>
          <w:tcPr>
            <w:tcW w:w="99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86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99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поселения</w:t>
            </w:r>
          </w:p>
        </w:tc>
        <w:tc>
          <w:tcPr>
            <w:tcW w:w="184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Приведение в порядок территории поселения</w:t>
            </w:r>
          </w:p>
        </w:tc>
      </w:tr>
      <w:tr w:rsidR="0031377B" w:rsidRPr="0031377B" w:rsidTr="0031377B">
        <w:trPr>
          <w:gridAfter w:val="1"/>
          <w:wAfter w:w="1476" w:type="dxa"/>
          <w:trHeight w:val="247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945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1022</w:t>
            </w:r>
          </w:p>
        </w:tc>
        <w:tc>
          <w:tcPr>
            <w:tcW w:w="983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122</w:t>
            </w:r>
          </w:p>
        </w:tc>
        <w:tc>
          <w:tcPr>
            <w:tcW w:w="860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275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225</w:t>
            </w: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225</w:t>
            </w:r>
          </w:p>
        </w:tc>
        <w:tc>
          <w:tcPr>
            <w:tcW w:w="99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247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2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77B" w:rsidRPr="0031377B" w:rsidRDefault="0031377B" w:rsidP="0031377B">
            <w:pPr>
              <w:spacing w:line="240" w:lineRule="auto"/>
              <w:ind w:firstLine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5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5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4" w:type="dxa"/>
            <w:gridSpan w:val="2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6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gridSpan w:val="4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247"/>
        </w:trPr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gridSpan w:val="4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247"/>
        </w:trPr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gridSpan w:val="4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71"/>
        </w:trPr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Before w:val="11"/>
          <w:gridAfter w:val="2"/>
          <w:wBefore w:w="6108" w:type="dxa"/>
          <w:wAfter w:w="1839" w:type="dxa"/>
          <w:trHeight w:val="269"/>
        </w:trPr>
        <w:tc>
          <w:tcPr>
            <w:tcW w:w="1011" w:type="dxa"/>
            <w:gridSpan w:val="3"/>
            <w:vMerge w:val="restar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 w:val="restar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gridSpan w:val="3"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93" w:type="dxa"/>
            <w:gridSpan w:val="5"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gridSpan w:val="2"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gridSpan w:val="2"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80"/>
        </w:trPr>
        <w:tc>
          <w:tcPr>
            <w:tcW w:w="143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4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31377B" w:rsidRPr="0031377B" w:rsidRDefault="0031377B" w:rsidP="003137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607"/>
        </w:trPr>
        <w:tc>
          <w:tcPr>
            <w:tcW w:w="15594" w:type="dxa"/>
            <w:gridSpan w:val="3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4.Капитальное строительство</w:t>
            </w:r>
          </w:p>
        </w:tc>
      </w:tr>
      <w:tr w:rsidR="0031377B" w:rsidRPr="0031377B" w:rsidTr="0031377B">
        <w:trPr>
          <w:gridAfter w:val="1"/>
          <w:wAfter w:w="1476" w:type="dxa"/>
          <w:trHeight w:val="952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957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Капитальный ремонт кровли МОУ-СОШ с.Старая Гута 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 г</w:t>
            </w: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Областной, местный бюджет (по согласованию)</w:t>
            </w:r>
          </w:p>
        </w:tc>
        <w:tc>
          <w:tcPr>
            <w:tcW w:w="184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района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Укрепление материально-технической базы в сфере просвещения </w:t>
            </w:r>
          </w:p>
        </w:tc>
      </w:tr>
      <w:tr w:rsidR="0031377B" w:rsidRPr="0031377B" w:rsidTr="0031377B">
        <w:trPr>
          <w:gridAfter w:val="1"/>
          <w:wAfter w:w="1476" w:type="dxa"/>
          <w:trHeight w:val="952"/>
        </w:trPr>
        <w:tc>
          <w:tcPr>
            <w:tcW w:w="425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957" w:type="dxa"/>
            <w:gridSpan w:val="4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Ремонт  ФАПа в д. Песчанка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</w:t>
            </w: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960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960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областной, местный бюджет (по согласованию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Укрепление материально-технической базы в сфере здравоохранения </w:t>
            </w:r>
          </w:p>
        </w:tc>
      </w:tr>
      <w:tr w:rsidR="0031377B" w:rsidRPr="0031377B" w:rsidTr="0031377B">
        <w:trPr>
          <w:gridAfter w:val="1"/>
          <w:wAfter w:w="1476" w:type="dxa"/>
          <w:trHeight w:val="952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57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Прокладка водопроводных сетей в, с.Робчик 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</w:t>
            </w: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15632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15632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областной, местный бюджет (по согласованию)</w:t>
            </w:r>
          </w:p>
        </w:tc>
        <w:tc>
          <w:tcPr>
            <w:tcW w:w="1844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поселения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 условий жизни населения</w:t>
            </w:r>
          </w:p>
        </w:tc>
      </w:tr>
      <w:tr w:rsidR="0031377B" w:rsidRPr="0031377B" w:rsidTr="0031377B">
        <w:trPr>
          <w:gridAfter w:val="1"/>
          <w:wAfter w:w="1476" w:type="dxa"/>
          <w:trHeight w:val="80"/>
        </w:trPr>
        <w:tc>
          <w:tcPr>
            <w:tcW w:w="42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4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742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Прокладка водопроводных сетей в, д.Песчанка (новая застройка)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</w:t>
            </w: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6316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6316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областной, местный бюджет (по согласованию)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поселения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 условий жизни населения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247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Газификация в д.Песчанка (новая застройка)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</w:t>
            </w: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областной, местный бюджет (по согласованию)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поселения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 условий жизни населения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43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9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Строительство детской площадки в  с.Старая Гута 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 г</w:t>
            </w: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Областной, местный бюджет (по согласованию)</w:t>
            </w:r>
          </w:p>
        </w:tc>
        <w:tc>
          <w:tcPr>
            <w:tcW w:w="184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поселения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 населения к занятиям физической культурой и спортом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43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9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дорог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2025-2029</w:t>
            </w: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4750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950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950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950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84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поселения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Улучшение транспортного обслуживания населения 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43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31658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17542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9816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1450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950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377B" w:rsidRPr="0031377B" w:rsidTr="0031377B">
        <w:trPr>
          <w:gridAfter w:val="1"/>
          <w:wAfter w:w="1476" w:type="dxa"/>
          <w:trHeight w:val="43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37405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2097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17827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10051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1685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1377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5745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31377B" w:rsidRPr="0031377B" w:rsidRDefault="0031377B" w:rsidP="0031377B">
            <w:pPr>
              <w:autoSpaceDE w:val="0"/>
              <w:autoSpaceDN w:val="0"/>
              <w:adjustRightInd w:val="0"/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31377B" w:rsidRPr="0031377B" w:rsidRDefault="0031377B" w:rsidP="0031377B">
      <w:pPr>
        <w:spacing w:line="240" w:lineRule="auto"/>
        <w:rPr>
          <w:rFonts w:ascii="Times New Roman" w:hAnsi="Times New Roman" w:cs="Times New Roman"/>
        </w:rPr>
      </w:pPr>
    </w:p>
    <w:p w:rsidR="0031377B" w:rsidRPr="0031377B" w:rsidRDefault="0031377B" w:rsidP="0031377B">
      <w:pPr>
        <w:spacing w:line="240" w:lineRule="auto"/>
        <w:rPr>
          <w:rFonts w:ascii="Times New Roman" w:hAnsi="Times New Roman" w:cs="Times New Roman"/>
        </w:rPr>
      </w:pPr>
    </w:p>
    <w:p w:rsidR="0031377B" w:rsidRPr="0031377B" w:rsidRDefault="0031377B" w:rsidP="0031377B">
      <w:pPr>
        <w:spacing w:line="240" w:lineRule="auto"/>
        <w:rPr>
          <w:rFonts w:ascii="Times New Roman" w:hAnsi="Times New Roman" w:cs="Times New Roman"/>
        </w:rPr>
      </w:pPr>
    </w:p>
    <w:p w:rsidR="0031377B" w:rsidRPr="0031377B" w:rsidRDefault="0031377B" w:rsidP="0031377B">
      <w:pPr>
        <w:spacing w:line="240" w:lineRule="auto"/>
        <w:rPr>
          <w:rFonts w:ascii="Times New Roman" w:hAnsi="Times New Roman" w:cs="Times New Roman"/>
        </w:rPr>
      </w:pPr>
    </w:p>
    <w:p w:rsidR="0031377B" w:rsidRPr="0031377B" w:rsidRDefault="0031377B" w:rsidP="0031377B">
      <w:pPr>
        <w:spacing w:line="240" w:lineRule="auto"/>
        <w:rPr>
          <w:rFonts w:ascii="Times New Roman" w:hAnsi="Times New Roman" w:cs="Times New Roman"/>
        </w:rPr>
      </w:pPr>
    </w:p>
    <w:p w:rsidR="0031377B" w:rsidRPr="0031377B" w:rsidRDefault="0031377B" w:rsidP="0031377B">
      <w:pPr>
        <w:spacing w:line="240" w:lineRule="auto"/>
        <w:rPr>
          <w:rFonts w:ascii="Times New Roman" w:hAnsi="Times New Roman" w:cs="Times New Roman"/>
        </w:rPr>
      </w:pPr>
    </w:p>
    <w:p w:rsidR="0031377B" w:rsidRPr="0031377B" w:rsidRDefault="0031377B" w:rsidP="0031377B">
      <w:pPr>
        <w:spacing w:line="240" w:lineRule="auto"/>
        <w:rPr>
          <w:rFonts w:ascii="Times New Roman" w:hAnsi="Times New Roman" w:cs="Times New Roman"/>
        </w:rPr>
      </w:pPr>
    </w:p>
    <w:p w:rsidR="0031377B" w:rsidRPr="0031377B" w:rsidRDefault="0031377B" w:rsidP="0031377B">
      <w:pPr>
        <w:spacing w:line="240" w:lineRule="auto"/>
        <w:rPr>
          <w:rFonts w:ascii="Times New Roman" w:hAnsi="Times New Roman" w:cs="Times New Roman"/>
        </w:rPr>
      </w:pPr>
    </w:p>
    <w:p w:rsidR="0031377B" w:rsidRPr="0031377B" w:rsidRDefault="0031377B" w:rsidP="0031377B">
      <w:pPr>
        <w:spacing w:line="240" w:lineRule="auto"/>
        <w:rPr>
          <w:rFonts w:ascii="Times New Roman" w:hAnsi="Times New Roman" w:cs="Times New Roman"/>
        </w:rPr>
      </w:pPr>
    </w:p>
    <w:p w:rsidR="0031377B" w:rsidRPr="0031377B" w:rsidRDefault="0031377B" w:rsidP="0031377B">
      <w:pPr>
        <w:spacing w:line="240" w:lineRule="auto"/>
        <w:rPr>
          <w:rFonts w:ascii="Times New Roman" w:hAnsi="Times New Roman" w:cs="Times New Roman"/>
        </w:rPr>
      </w:pPr>
    </w:p>
    <w:p w:rsidR="0031377B" w:rsidRPr="0031377B" w:rsidRDefault="0031377B" w:rsidP="0031377B">
      <w:pPr>
        <w:spacing w:line="240" w:lineRule="auto"/>
        <w:rPr>
          <w:rFonts w:ascii="Times New Roman" w:hAnsi="Times New Roman" w:cs="Times New Roman"/>
        </w:rPr>
      </w:pPr>
    </w:p>
    <w:p w:rsidR="0031377B" w:rsidRPr="0031377B" w:rsidRDefault="0031377B" w:rsidP="0031377B">
      <w:pPr>
        <w:spacing w:line="240" w:lineRule="auto"/>
        <w:rPr>
          <w:rFonts w:ascii="Times New Roman" w:hAnsi="Times New Roman" w:cs="Times New Roman"/>
        </w:rPr>
      </w:pPr>
    </w:p>
    <w:p w:rsidR="0031377B" w:rsidRPr="0031377B" w:rsidRDefault="0031377B" w:rsidP="0031377B">
      <w:pPr>
        <w:spacing w:line="240" w:lineRule="auto"/>
        <w:rPr>
          <w:rFonts w:ascii="Times New Roman" w:hAnsi="Times New Roman" w:cs="Times New Roman"/>
        </w:rPr>
      </w:pPr>
    </w:p>
    <w:p w:rsidR="0031377B" w:rsidRPr="0031377B" w:rsidRDefault="0031377B" w:rsidP="0031377B">
      <w:pPr>
        <w:spacing w:line="240" w:lineRule="auto"/>
        <w:rPr>
          <w:rFonts w:ascii="Times New Roman" w:hAnsi="Times New Roman" w:cs="Times New Roman"/>
        </w:rPr>
      </w:pPr>
    </w:p>
    <w:p w:rsidR="000A6FF7" w:rsidRPr="0031377B" w:rsidRDefault="000A6FF7" w:rsidP="0031377B">
      <w:pPr>
        <w:spacing w:line="240" w:lineRule="auto"/>
        <w:rPr>
          <w:rFonts w:ascii="Times New Roman" w:hAnsi="Times New Roman" w:cs="Times New Roman"/>
        </w:rPr>
      </w:pPr>
    </w:p>
    <w:sectPr w:rsidR="000A6FF7" w:rsidRPr="0031377B" w:rsidSect="0031377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03EE" w:rsidRDefault="007D03EE" w:rsidP="0031377B">
      <w:pPr>
        <w:spacing w:line="240" w:lineRule="auto"/>
      </w:pPr>
      <w:r>
        <w:separator/>
      </w:r>
    </w:p>
  </w:endnote>
  <w:endnote w:type="continuationSeparator" w:id="1">
    <w:p w:rsidR="007D03EE" w:rsidRDefault="007D03EE" w:rsidP="0031377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03EE" w:rsidRDefault="007D03EE" w:rsidP="0031377B">
      <w:pPr>
        <w:spacing w:line="240" w:lineRule="auto"/>
      </w:pPr>
      <w:r>
        <w:separator/>
      </w:r>
    </w:p>
  </w:footnote>
  <w:footnote w:type="continuationSeparator" w:id="1">
    <w:p w:rsidR="007D03EE" w:rsidRDefault="007D03EE" w:rsidP="0031377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6FF7"/>
    <w:rsid w:val="000A6FF7"/>
    <w:rsid w:val="0012075B"/>
    <w:rsid w:val="0031377B"/>
    <w:rsid w:val="00567C3C"/>
    <w:rsid w:val="00614B7D"/>
    <w:rsid w:val="007D03EE"/>
    <w:rsid w:val="0084743E"/>
    <w:rsid w:val="00857A7A"/>
    <w:rsid w:val="008762F9"/>
    <w:rsid w:val="00A82013"/>
    <w:rsid w:val="00BF4941"/>
    <w:rsid w:val="00C12907"/>
    <w:rsid w:val="00DD60A3"/>
    <w:rsid w:val="00E52B22"/>
    <w:rsid w:val="00F62AB8"/>
    <w:rsid w:val="00F658F7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FF7"/>
    <w:pPr>
      <w:spacing w:after="0" w:line="360" w:lineRule="auto"/>
      <w:ind w:firstLine="0"/>
    </w:pPr>
    <w:rPr>
      <w:rFonts w:ascii="Arial" w:eastAsia="Times New Roman" w:hAnsi="Arial" w:cs="Arial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/>
      <w:outlineLvl w:val="3"/>
    </w:pPr>
    <w:rPr>
      <w:rFonts w:asciiTheme="majorHAnsi" w:eastAsiaTheme="majorEastAsia" w:hAnsiTheme="majorHAnsi" w:cstheme="majorBidi"/>
      <w:b/>
      <w:bCs/>
      <w:i/>
      <w:iCs/>
      <w:sz w:val="24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/>
      <w:outlineLvl w:val="4"/>
    </w:pPr>
    <w:rPr>
      <w:rFonts w:asciiTheme="majorHAnsi" w:eastAsiaTheme="majorEastAsia" w:hAnsiTheme="majorHAnsi" w:cstheme="majorBidi"/>
      <w:b/>
      <w:bCs/>
      <w:i/>
      <w:iCs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/>
      <w:outlineLvl w:val="5"/>
    </w:pPr>
    <w:rPr>
      <w:rFonts w:asciiTheme="majorHAnsi" w:eastAsiaTheme="majorEastAsia" w:hAnsiTheme="majorHAnsi" w:cstheme="majorBidi"/>
      <w:b/>
      <w:bCs/>
      <w:i/>
      <w:iCs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67C3C"/>
    <w:rPr>
      <w:b/>
      <w:bCs/>
      <w:spacing w:val="0"/>
    </w:rPr>
  </w:style>
  <w:style w:type="character" w:styleId="a4">
    <w:name w:val="Emphasis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pPr>
      <w:spacing w:line="240" w:lineRule="auto"/>
    </w:pPr>
    <w:rPr>
      <w:rFonts w:asciiTheme="minorHAnsi" w:eastAsiaTheme="minorHAnsi" w:hAnsiTheme="minorHAnsi" w:cstheme="minorBidi"/>
      <w:szCs w:val="22"/>
      <w:lang w:val="en-US" w:eastAsia="en-US" w:bidi="en-US"/>
    </w:r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spacing w:after="240" w:line="240" w:lineRule="auto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 w:line="480" w:lineRule="auto"/>
      <w:ind w:firstLine="360"/>
      <w:jc w:val="right"/>
    </w:pPr>
    <w:rPr>
      <w:rFonts w:asciiTheme="minorHAnsi" w:eastAsiaTheme="minorHAnsi" w:hAnsiTheme="minorHAnsi" w:cstheme="minorBidi"/>
      <w:i/>
      <w:iCs/>
      <w:color w:val="808080" w:themeColor="text1" w:themeTint="7F"/>
      <w:spacing w:val="10"/>
      <w:sz w:val="24"/>
      <w:lang w:val="en-US" w:eastAsia="en-US" w:bidi="en-US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spacing w:after="240" w:line="480" w:lineRule="auto"/>
      <w:ind w:left="720" w:firstLine="360"/>
      <w:contextualSpacing/>
    </w:pPr>
    <w:rPr>
      <w:rFonts w:asciiTheme="minorHAnsi" w:eastAsiaTheme="minorHAnsi" w:hAnsiTheme="minorHAnsi" w:cstheme="minorBidi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color w:val="5A5A5A" w:themeColor="text1" w:themeTint="A5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  <w:style w:type="paragraph" w:styleId="af4">
    <w:name w:val="Normal (Web)"/>
    <w:basedOn w:val="a"/>
    <w:unhideWhenUsed/>
    <w:rsid w:val="000A6FF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</w:rPr>
  </w:style>
  <w:style w:type="table" w:styleId="af5">
    <w:name w:val="Table Grid"/>
    <w:basedOn w:val="a1"/>
    <w:rsid w:val="000A6FF7"/>
    <w:pPr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rsid w:val="000A6FF7"/>
    <w:pPr>
      <w:tabs>
        <w:tab w:val="center" w:pos="4677"/>
        <w:tab w:val="right" w:pos="9355"/>
      </w:tabs>
      <w:spacing w:line="240" w:lineRule="auto"/>
    </w:pPr>
    <w:rPr>
      <w:rFonts w:ascii="Times New Roman" w:hAnsi="Times New Roman" w:cs="Times New Roman"/>
      <w:sz w:val="24"/>
    </w:rPr>
  </w:style>
  <w:style w:type="character" w:customStyle="1" w:styleId="af7">
    <w:name w:val="Верхний колонтитул Знак"/>
    <w:basedOn w:val="a0"/>
    <w:link w:val="af6"/>
    <w:rsid w:val="000A6FF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footer"/>
    <w:basedOn w:val="a"/>
    <w:link w:val="af9"/>
    <w:rsid w:val="000A6FF7"/>
    <w:pPr>
      <w:tabs>
        <w:tab w:val="center" w:pos="4677"/>
        <w:tab w:val="right" w:pos="9355"/>
      </w:tabs>
      <w:spacing w:line="240" w:lineRule="auto"/>
    </w:pPr>
    <w:rPr>
      <w:rFonts w:ascii="Times New Roman" w:hAnsi="Times New Roman" w:cs="Times New Roman"/>
      <w:sz w:val="24"/>
    </w:rPr>
  </w:style>
  <w:style w:type="character" w:customStyle="1" w:styleId="af9">
    <w:name w:val="Нижний колонтитул Знак"/>
    <w:basedOn w:val="a0"/>
    <w:link w:val="af8"/>
    <w:rsid w:val="000A6FF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3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C68DD-F07B-4781-9801-1509DB4F8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2738</Words>
  <Characters>15613</Characters>
  <Application>Microsoft Office Word</Application>
  <DocSecurity>0</DocSecurity>
  <Lines>130</Lines>
  <Paragraphs>36</Paragraphs>
  <ScaleCrop>false</ScaleCrop>
  <Company/>
  <LinksUpToDate>false</LinksUpToDate>
  <CharactersWithSpaces>18315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9</cp:revision>
  <cp:lastPrinted>2025-04-09T12:20:00Z</cp:lastPrinted>
  <dcterms:created xsi:type="dcterms:W3CDTF">2025-04-02T09:22:00Z</dcterms:created>
  <dcterms:modified xsi:type="dcterms:W3CDTF">2025-05-12T09:11:00Z</dcterms:modified>
</cp:coreProperties>
</file>